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C2" w:rsidRPr="00F049C2" w:rsidRDefault="00F049C2" w:rsidP="00F049C2">
      <w:pPr>
        <w:spacing w:afterLines="50"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F049C2">
        <w:rPr>
          <w:rFonts w:asciiTheme="minorEastAsia" w:hAnsiTheme="minorEastAsia" w:hint="eastAsia"/>
          <w:b/>
          <w:sz w:val="24"/>
          <w:szCs w:val="24"/>
        </w:rPr>
        <w:t>电化学检测器（ECD）操作规程</w:t>
      </w:r>
    </w:p>
    <w:p w:rsidR="00F049C2" w:rsidRPr="00F049C2" w:rsidRDefault="00F049C2" w:rsidP="00F049C2">
      <w:pPr>
        <w:spacing w:afterLines="50"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</w:p>
    <w:p w:rsidR="00827AF7" w:rsidRPr="00F049C2" w:rsidRDefault="00F049C2" w:rsidP="00F049C2">
      <w:pPr>
        <w:spacing w:afterLines="50"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F049C2">
        <w:rPr>
          <w:rFonts w:asciiTheme="minorEastAsia" w:hAnsiTheme="minorEastAsia" w:hint="eastAsia"/>
          <w:b/>
          <w:sz w:val="24"/>
          <w:szCs w:val="24"/>
        </w:rPr>
        <w:t>一、</w:t>
      </w:r>
      <w:r w:rsidRPr="00F049C2">
        <w:rPr>
          <w:rFonts w:asciiTheme="minorEastAsia" w:hAnsiTheme="minorEastAsia" w:hint="eastAsia"/>
          <w:b/>
          <w:sz w:val="24"/>
          <w:szCs w:val="24"/>
        </w:rPr>
        <w:t>流动相</w:t>
      </w:r>
      <w:r w:rsidRPr="00F049C2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827AF7" w:rsidRPr="00F049C2" w:rsidRDefault="00F049C2" w:rsidP="00F049C2">
      <w:pPr>
        <w:pStyle w:val="1"/>
        <w:numPr>
          <w:ilvl w:val="0"/>
          <w:numId w:val="1"/>
        </w:numPr>
        <w:spacing w:afterLines="50" w:line="360" w:lineRule="auto"/>
        <w:ind w:firstLineChars="0"/>
        <w:rPr>
          <w:rFonts w:asciiTheme="minorEastAsia" w:hAnsiTheme="minorEastAsia"/>
          <w:b/>
          <w:sz w:val="24"/>
          <w:szCs w:val="24"/>
          <w:u w:val="single"/>
        </w:rPr>
      </w:pPr>
      <w:r w:rsidRPr="00F049C2">
        <w:rPr>
          <w:rFonts w:asciiTheme="minorEastAsia" w:hAnsiTheme="minorEastAsia" w:hint="eastAsia"/>
          <w:sz w:val="24"/>
          <w:szCs w:val="24"/>
        </w:rPr>
        <w:t>有机相要使用原装进口的</w:t>
      </w:r>
      <w:r w:rsidRPr="00F049C2">
        <w:rPr>
          <w:rFonts w:asciiTheme="minorEastAsia" w:hAnsiTheme="minorEastAsia" w:hint="eastAsia"/>
          <w:sz w:val="24"/>
          <w:szCs w:val="24"/>
        </w:rPr>
        <w:t>色谱</w:t>
      </w:r>
      <w:r w:rsidRPr="00F049C2">
        <w:rPr>
          <w:rFonts w:asciiTheme="minorEastAsia" w:hAnsiTheme="minorEastAsia" w:hint="eastAsia"/>
          <w:sz w:val="24"/>
          <w:szCs w:val="24"/>
        </w:rPr>
        <w:t>纯溶剂</w:t>
      </w:r>
      <w:r w:rsidRPr="00F049C2">
        <w:rPr>
          <w:rFonts w:asciiTheme="minorEastAsia" w:hAnsiTheme="minorEastAsia" w:hint="eastAsia"/>
          <w:sz w:val="24"/>
          <w:szCs w:val="24"/>
        </w:rPr>
        <w:t>，</w:t>
      </w:r>
      <w:r w:rsidRPr="00F049C2">
        <w:rPr>
          <w:rFonts w:asciiTheme="minorEastAsia" w:hAnsiTheme="minorEastAsia"/>
          <w:sz w:val="24"/>
          <w:szCs w:val="24"/>
        </w:rPr>
        <w:t>常用</w:t>
      </w:r>
      <w:r w:rsidRPr="00F049C2">
        <w:rPr>
          <w:rFonts w:asciiTheme="minorEastAsia" w:hAnsiTheme="minorEastAsia" w:cs="Times New Roman"/>
          <w:sz w:val="24"/>
          <w:szCs w:val="24"/>
        </w:rPr>
        <w:t>MERCK</w:t>
      </w:r>
      <w:r w:rsidRPr="00F049C2">
        <w:rPr>
          <w:rFonts w:asciiTheme="minorEastAsia" w:hAnsiTheme="minorEastAsia" w:cs="Times New Roman"/>
          <w:sz w:val="24"/>
          <w:szCs w:val="24"/>
        </w:rPr>
        <w:t>，</w:t>
      </w:r>
      <w:r w:rsidRPr="00F049C2">
        <w:rPr>
          <w:rFonts w:asciiTheme="minorEastAsia" w:hAnsiTheme="minorEastAsia" w:cs="Times New Roman"/>
          <w:sz w:val="24"/>
          <w:szCs w:val="24"/>
        </w:rPr>
        <w:t>FISHER</w:t>
      </w:r>
      <w:r w:rsidRPr="00F049C2">
        <w:rPr>
          <w:rFonts w:asciiTheme="minorEastAsia" w:hAnsiTheme="minorEastAsia"/>
          <w:sz w:val="24"/>
          <w:szCs w:val="24"/>
        </w:rPr>
        <w:t>等品牌的</w:t>
      </w:r>
      <w:r w:rsidRPr="00F049C2">
        <w:rPr>
          <w:rFonts w:asciiTheme="minorEastAsia" w:hAnsiTheme="minorEastAsia" w:hint="eastAsia"/>
          <w:sz w:val="24"/>
          <w:szCs w:val="24"/>
        </w:rPr>
        <w:t>色谱级</w:t>
      </w:r>
      <w:r w:rsidRPr="00F049C2">
        <w:rPr>
          <w:rFonts w:asciiTheme="minorEastAsia" w:hAnsiTheme="minorEastAsia"/>
          <w:sz w:val="24"/>
          <w:szCs w:val="24"/>
        </w:rPr>
        <w:t>甲醇</w:t>
      </w:r>
      <w:r w:rsidRPr="00F049C2">
        <w:rPr>
          <w:rFonts w:asciiTheme="minorEastAsia" w:hAnsiTheme="minorEastAsia" w:hint="eastAsia"/>
          <w:sz w:val="24"/>
          <w:szCs w:val="24"/>
        </w:rPr>
        <w:t>、</w:t>
      </w:r>
      <w:r w:rsidRPr="00F049C2">
        <w:rPr>
          <w:rFonts w:asciiTheme="minorEastAsia" w:hAnsiTheme="minorEastAsia"/>
          <w:sz w:val="24"/>
          <w:szCs w:val="24"/>
        </w:rPr>
        <w:t>乙腈有机溶剂，</w:t>
      </w:r>
      <w:r w:rsidRPr="00F049C2">
        <w:rPr>
          <w:rFonts w:asciiTheme="minorEastAsia" w:hAnsiTheme="minorEastAsia" w:hint="eastAsia"/>
          <w:sz w:val="24"/>
          <w:szCs w:val="24"/>
        </w:rPr>
        <w:t>水相为娃哈哈或屈臣氏。</w:t>
      </w:r>
    </w:p>
    <w:p w:rsidR="00827AF7" w:rsidRPr="00F049C2" w:rsidRDefault="00F049C2" w:rsidP="00F049C2">
      <w:pPr>
        <w:pStyle w:val="1"/>
        <w:numPr>
          <w:ilvl w:val="0"/>
          <w:numId w:val="1"/>
        </w:numPr>
        <w:spacing w:afterLines="50"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049C2">
        <w:rPr>
          <w:rFonts w:asciiTheme="minorEastAsia" w:hAnsiTheme="minorEastAsia" w:hint="eastAsia"/>
          <w:sz w:val="24"/>
          <w:szCs w:val="24"/>
        </w:rPr>
        <w:t>缓冲盐现用现配，每天更换</w:t>
      </w:r>
      <w:r w:rsidRPr="00F049C2">
        <w:rPr>
          <w:rFonts w:asciiTheme="minorEastAsia" w:hAnsiTheme="minorEastAsia"/>
          <w:sz w:val="24"/>
          <w:szCs w:val="24"/>
        </w:rPr>
        <w:t>。</w:t>
      </w:r>
    </w:p>
    <w:p w:rsidR="00827AF7" w:rsidRPr="00F049C2" w:rsidRDefault="00F049C2" w:rsidP="00F049C2">
      <w:pPr>
        <w:pStyle w:val="1"/>
        <w:numPr>
          <w:ilvl w:val="0"/>
          <w:numId w:val="1"/>
        </w:numPr>
        <w:spacing w:afterLines="50"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049C2">
        <w:rPr>
          <w:rFonts w:asciiTheme="minorEastAsia" w:hAnsiTheme="minorEastAsia" w:hint="eastAsia"/>
          <w:sz w:val="24"/>
          <w:szCs w:val="24"/>
        </w:rPr>
        <w:t>所有流动相使用前过</w:t>
      </w:r>
      <w:r w:rsidRPr="00F049C2">
        <w:rPr>
          <w:rFonts w:asciiTheme="minorEastAsia" w:hAnsiTheme="minorEastAsia" w:cs="Times New Roman"/>
          <w:sz w:val="24"/>
          <w:szCs w:val="24"/>
        </w:rPr>
        <w:t>0.45μm</w:t>
      </w:r>
      <w:r w:rsidRPr="00F049C2">
        <w:rPr>
          <w:rFonts w:asciiTheme="minorEastAsia" w:hAnsiTheme="minorEastAsia" w:hint="eastAsia"/>
          <w:sz w:val="24"/>
          <w:szCs w:val="24"/>
        </w:rPr>
        <w:t>滤膜，</w:t>
      </w:r>
      <w:r w:rsidRPr="00F049C2">
        <w:rPr>
          <w:rFonts w:asciiTheme="minorEastAsia" w:hAnsiTheme="minorEastAsia" w:hint="eastAsia"/>
          <w:sz w:val="24"/>
          <w:szCs w:val="24"/>
        </w:rPr>
        <w:t>超声</w:t>
      </w:r>
      <w:r w:rsidRPr="00F049C2">
        <w:rPr>
          <w:rFonts w:asciiTheme="minorEastAsia" w:hAnsiTheme="minorEastAsia" w:hint="eastAsia"/>
          <w:sz w:val="24"/>
          <w:szCs w:val="24"/>
        </w:rPr>
        <w:t>。</w:t>
      </w:r>
    </w:p>
    <w:p w:rsidR="00827AF7" w:rsidRPr="00F049C2" w:rsidRDefault="00F049C2" w:rsidP="00F049C2">
      <w:pPr>
        <w:spacing w:afterLines="50" w:line="360" w:lineRule="auto"/>
        <w:rPr>
          <w:rFonts w:asciiTheme="minorEastAsia" w:hAnsiTheme="minorEastAsia"/>
          <w:b/>
          <w:sz w:val="24"/>
          <w:szCs w:val="24"/>
        </w:rPr>
      </w:pPr>
      <w:r w:rsidRPr="00F049C2">
        <w:rPr>
          <w:rFonts w:asciiTheme="minorEastAsia" w:hAnsiTheme="minorEastAsia" w:hint="eastAsia"/>
          <w:b/>
          <w:sz w:val="24"/>
          <w:szCs w:val="24"/>
        </w:rPr>
        <w:t>二、</w:t>
      </w:r>
      <w:r w:rsidRPr="00F049C2">
        <w:rPr>
          <w:rFonts w:asciiTheme="minorEastAsia" w:hAnsiTheme="minorEastAsia" w:hint="eastAsia"/>
          <w:b/>
          <w:sz w:val="24"/>
          <w:szCs w:val="24"/>
        </w:rPr>
        <w:t>样品制备要求</w:t>
      </w:r>
    </w:p>
    <w:p w:rsidR="00827AF7" w:rsidRPr="00F049C2" w:rsidRDefault="00F049C2" w:rsidP="00F049C2">
      <w:pPr>
        <w:spacing w:afterLines="50" w:line="360" w:lineRule="auto"/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 w:rsidRPr="00F049C2">
        <w:rPr>
          <w:rFonts w:asciiTheme="minorEastAsia" w:hAnsiTheme="minorEastAsia" w:cs="Times New Roman"/>
          <w:sz w:val="24"/>
          <w:szCs w:val="24"/>
        </w:rPr>
        <w:t>1.</w:t>
      </w:r>
      <w:r w:rsidRPr="00F049C2">
        <w:rPr>
          <w:rFonts w:asciiTheme="minorEastAsia" w:hAnsiTheme="minorEastAsia" w:cs="Times New Roman"/>
          <w:sz w:val="24"/>
          <w:szCs w:val="24"/>
        </w:rPr>
        <w:t>必须要有规范的样品制备方法。</w:t>
      </w:r>
    </w:p>
    <w:p w:rsidR="00827AF7" w:rsidRPr="00F049C2" w:rsidRDefault="00F049C2" w:rsidP="00F049C2">
      <w:pPr>
        <w:spacing w:afterLines="50" w:line="360" w:lineRule="auto"/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 w:rsidRPr="00F049C2">
        <w:rPr>
          <w:rFonts w:asciiTheme="minorEastAsia" w:hAnsiTheme="minorEastAsia" w:cs="Times New Roman"/>
          <w:sz w:val="24"/>
          <w:szCs w:val="24"/>
        </w:rPr>
        <w:t>2.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样品应经过两次离心，过</w:t>
      </w:r>
      <w:r w:rsidRPr="00F049C2">
        <w:rPr>
          <w:rFonts w:asciiTheme="minorEastAsia" w:hAnsiTheme="minorEastAsia" w:cs="Times New Roman"/>
          <w:sz w:val="24"/>
          <w:szCs w:val="24"/>
        </w:rPr>
        <w:t>0.45μm</w:t>
      </w:r>
      <w:r w:rsidRPr="00F049C2">
        <w:rPr>
          <w:rFonts w:asciiTheme="minorEastAsia" w:hAnsiTheme="minorEastAsia" w:hint="eastAsia"/>
          <w:sz w:val="24"/>
          <w:szCs w:val="24"/>
        </w:rPr>
        <w:t>滤膜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27AF7" w:rsidRPr="00F049C2" w:rsidRDefault="00F049C2" w:rsidP="00F049C2">
      <w:pPr>
        <w:spacing w:afterLines="50" w:line="360" w:lineRule="auto"/>
        <w:ind w:left="240" w:hangingChars="100" w:hanging="240"/>
        <w:rPr>
          <w:rFonts w:asciiTheme="minorEastAsia" w:hAnsiTheme="minorEastAsia" w:cs="Times New Roman"/>
          <w:b/>
          <w:sz w:val="24"/>
          <w:szCs w:val="24"/>
        </w:rPr>
      </w:pPr>
      <w:r w:rsidRPr="00F049C2">
        <w:rPr>
          <w:rFonts w:asciiTheme="minorEastAsia" w:hAnsiTheme="minorEastAsia" w:cs="Times New Roman"/>
          <w:sz w:val="24"/>
          <w:szCs w:val="24"/>
        </w:rPr>
        <w:t>3</w:t>
      </w:r>
      <w:r w:rsidRPr="00F049C2">
        <w:rPr>
          <w:rFonts w:asciiTheme="minorEastAsia" w:hAnsiTheme="minorEastAsia" w:cs="Times New Roman"/>
          <w:sz w:val="24"/>
          <w:szCs w:val="24"/>
        </w:rPr>
        <w:t>.</w:t>
      </w:r>
      <w:r w:rsidRPr="00F049C2">
        <w:rPr>
          <w:rFonts w:asciiTheme="minorEastAsia" w:hAnsiTheme="minorEastAsia" w:cs="Times New Roman"/>
          <w:sz w:val="24"/>
          <w:szCs w:val="24"/>
        </w:rPr>
        <w:t>标准品溶液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现</w:t>
      </w:r>
      <w:r w:rsidRPr="00F049C2">
        <w:rPr>
          <w:rFonts w:asciiTheme="minorEastAsia" w:hAnsiTheme="minorEastAsia" w:cs="Times New Roman"/>
          <w:sz w:val="24"/>
          <w:szCs w:val="24"/>
        </w:rPr>
        <w:t>用现配。</w:t>
      </w:r>
    </w:p>
    <w:p w:rsidR="00827AF7" w:rsidRPr="00F049C2" w:rsidRDefault="00F049C2" w:rsidP="00F049C2">
      <w:pPr>
        <w:pStyle w:val="1"/>
        <w:spacing w:afterLines="50" w:line="360" w:lineRule="auto"/>
        <w:ind w:firstLineChars="0" w:firstLine="0"/>
        <w:rPr>
          <w:rFonts w:asciiTheme="minorEastAsia" w:hAnsiTheme="minorEastAsia"/>
          <w:b/>
          <w:sz w:val="24"/>
          <w:szCs w:val="24"/>
        </w:rPr>
      </w:pPr>
      <w:r w:rsidRPr="00F049C2">
        <w:rPr>
          <w:rFonts w:asciiTheme="minorEastAsia" w:hAnsiTheme="minorEastAsia" w:hint="eastAsia"/>
          <w:b/>
          <w:sz w:val="24"/>
          <w:szCs w:val="24"/>
        </w:rPr>
        <w:t>三、</w:t>
      </w:r>
      <w:r w:rsidRPr="00F049C2">
        <w:rPr>
          <w:rFonts w:asciiTheme="minorEastAsia" w:hAnsiTheme="minorEastAsia" w:hint="eastAsia"/>
          <w:b/>
          <w:sz w:val="24"/>
          <w:szCs w:val="24"/>
        </w:rPr>
        <w:t>操作流程与</w:t>
      </w:r>
      <w:r w:rsidRPr="00F049C2">
        <w:rPr>
          <w:rFonts w:asciiTheme="minorEastAsia" w:hAnsiTheme="minorEastAsia" w:hint="eastAsia"/>
          <w:b/>
          <w:sz w:val="24"/>
          <w:szCs w:val="24"/>
        </w:rPr>
        <w:t>注意事项</w:t>
      </w:r>
    </w:p>
    <w:p w:rsidR="00827AF7" w:rsidRPr="00F049C2" w:rsidRDefault="00F049C2" w:rsidP="00F049C2">
      <w:pPr>
        <w:numPr>
          <w:ilvl w:val="0"/>
          <w:numId w:val="3"/>
        </w:numPr>
        <w:spacing w:afterLines="50" w:line="360" w:lineRule="auto"/>
        <w:rPr>
          <w:rFonts w:asciiTheme="minorEastAsia" w:hAnsiTheme="minorEastAsia"/>
          <w:sz w:val="24"/>
          <w:szCs w:val="24"/>
        </w:rPr>
      </w:pPr>
      <w:r w:rsidRPr="00F049C2">
        <w:rPr>
          <w:rFonts w:asciiTheme="minorEastAsia" w:hAnsiTheme="minorEastAsia" w:hint="eastAsia"/>
          <w:sz w:val="24"/>
          <w:szCs w:val="24"/>
        </w:rPr>
        <w:t>开机→有机相（甲醇）和水相将系统冲洗</w:t>
      </w:r>
      <w:proofErr w:type="gramStart"/>
      <w:r w:rsidRPr="00F049C2">
        <w:rPr>
          <w:rFonts w:asciiTheme="minorEastAsia" w:hAnsiTheme="minorEastAsia" w:hint="eastAsia"/>
          <w:sz w:val="24"/>
          <w:szCs w:val="24"/>
        </w:rPr>
        <w:t>干净→</w:t>
      </w:r>
      <w:proofErr w:type="gramEnd"/>
      <w:r w:rsidRPr="00F049C2">
        <w:rPr>
          <w:rFonts w:asciiTheme="minorEastAsia" w:hAnsiTheme="minorEastAsia" w:hint="eastAsia"/>
          <w:sz w:val="24"/>
          <w:szCs w:val="24"/>
        </w:rPr>
        <w:t>平衡系统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30min</w:t>
      </w:r>
      <w:r w:rsidRPr="00F049C2">
        <w:rPr>
          <w:rFonts w:asciiTheme="minorEastAsia" w:hAnsiTheme="minorEastAsia" w:hint="eastAsia"/>
          <w:sz w:val="24"/>
          <w:szCs w:val="24"/>
        </w:rPr>
        <w:t>→水替换成缓冲</w:t>
      </w:r>
      <w:proofErr w:type="gramStart"/>
      <w:r w:rsidRPr="00F049C2">
        <w:rPr>
          <w:rFonts w:asciiTheme="minorEastAsia" w:hAnsiTheme="minorEastAsia" w:hint="eastAsia"/>
          <w:sz w:val="24"/>
          <w:szCs w:val="24"/>
        </w:rPr>
        <w:t>盐运行</w:t>
      </w:r>
      <w:proofErr w:type="gramEnd"/>
      <w:r w:rsidRPr="00F049C2">
        <w:rPr>
          <w:rFonts w:asciiTheme="minorEastAsia" w:hAnsiTheme="minorEastAsia" w:cs="Times New Roman" w:hint="eastAsia"/>
          <w:sz w:val="24"/>
          <w:szCs w:val="24"/>
        </w:rPr>
        <w:t xml:space="preserve">30min </w:t>
      </w:r>
      <w:r w:rsidRPr="00F049C2">
        <w:rPr>
          <w:rFonts w:asciiTheme="minorEastAsia" w:hAnsiTheme="minorEastAsia" w:hint="eastAsia"/>
          <w:sz w:val="24"/>
          <w:szCs w:val="24"/>
        </w:rPr>
        <w:t>→检测器置于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ON</w:t>
      </w:r>
      <w:r w:rsidRPr="00F049C2">
        <w:rPr>
          <w:rFonts w:asciiTheme="minorEastAsia" w:hAnsiTheme="minorEastAsia" w:hint="eastAsia"/>
          <w:sz w:val="24"/>
          <w:szCs w:val="24"/>
        </w:rPr>
        <w:t>状态→平衡系统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30min</w:t>
      </w:r>
      <w:r w:rsidRPr="00F049C2">
        <w:rPr>
          <w:rFonts w:asciiTheme="minorEastAsia" w:hAnsiTheme="minorEastAsia" w:hint="eastAsia"/>
          <w:sz w:val="24"/>
          <w:szCs w:val="24"/>
        </w:rPr>
        <w:t>→分析样品→检测器置于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OFF</w:t>
      </w:r>
      <w:r w:rsidRPr="00F049C2">
        <w:rPr>
          <w:rFonts w:asciiTheme="minorEastAsia" w:hAnsiTheme="minorEastAsia" w:hint="eastAsia"/>
          <w:sz w:val="24"/>
          <w:szCs w:val="24"/>
        </w:rPr>
        <w:t>状态→用甲醇</w:t>
      </w:r>
      <w:r w:rsidRPr="00F049C2">
        <w:rPr>
          <w:rFonts w:asciiTheme="minorEastAsia" w:hAnsiTheme="minorEastAsia" w:hint="eastAsia"/>
          <w:sz w:val="24"/>
          <w:szCs w:val="24"/>
        </w:rPr>
        <w:t>-</w:t>
      </w:r>
      <w:r w:rsidRPr="00F049C2">
        <w:rPr>
          <w:rFonts w:asciiTheme="minorEastAsia" w:hAnsiTheme="minorEastAsia" w:hint="eastAsia"/>
          <w:sz w:val="24"/>
          <w:szCs w:val="24"/>
        </w:rPr>
        <w:t>水</w:t>
      </w:r>
      <w:r w:rsidRPr="00F049C2">
        <w:rPr>
          <w:rFonts w:asciiTheme="minorEastAsia" w:hAnsiTheme="minorEastAsia" w:cs="Times New Roman"/>
          <w:sz w:val="24"/>
          <w:szCs w:val="24"/>
        </w:rPr>
        <w:t>（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1</w:t>
      </w:r>
      <w:r w:rsidRPr="00F049C2">
        <w:rPr>
          <w:rFonts w:asciiTheme="minorEastAsia" w:hAnsiTheme="minorEastAsia" w:cs="Times New Roman"/>
          <w:sz w:val="24"/>
          <w:szCs w:val="24"/>
        </w:rPr>
        <w:t>：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9</w:t>
      </w:r>
      <w:r w:rsidRPr="00F049C2">
        <w:rPr>
          <w:rFonts w:asciiTheme="minorEastAsia" w:hAnsiTheme="minorEastAsia" w:cs="Times New Roman"/>
          <w:sz w:val="24"/>
          <w:szCs w:val="24"/>
        </w:rPr>
        <w:t>）</w:t>
      </w:r>
      <w:r w:rsidRPr="00F049C2">
        <w:rPr>
          <w:rFonts w:asciiTheme="minorEastAsia" w:hAnsiTheme="minorEastAsia" w:hint="eastAsia"/>
          <w:sz w:val="24"/>
          <w:szCs w:val="24"/>
        </w:rPr>
        <w:t>冲洗系统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30min</w:t>
      </w:r>
      <w:r w:rsidRPr="00F049C2">
        <w:rPr>
          <w:rFonts w:asciiTheme="minorEastAsia" w:hAnsiTheme="minorEastAsia" w:hint="eastAsia"/>
          <w:sz w:val="24"/>
          <w:szCs w:val="24"/>
        </w:rPr>
        <w:t>→梯度冲洗系统→系统保存在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90%</w:t>
      </w:r>
      <w:r w:rsidRPr="00F049C2">
        <w:rPr>
          <w:rFonts w:asciiTheme="minorEastAsia" w:hAnsiTheme="minorEastAsia" w:hint="eastAsia"/>
          <w:sz w:val="24"/>
          <w:szCs w:val="24"/>
        </w:rPr>
        <w:t>甲醇中→关机。</w:t>
      </w:r>
    </w:p>
    <w:p w:rsidR="00827AF7" w:rsidRPr="00F049C2" w:rsidRDefault="00F049C2" w:rsidP="00F049C2">
      <w:pPr>
        <w:numPr>
          <w:ilvl w:val="0"/>
          <w:numId w:val="3"/>
        </w:numPr>
        <w:spacing w:afterLines="50" w:line="360" w:lineRule="auto"/>
        <w:rPr>
          <w:rFonts w:asciiTheme="minorEastAsia" w:hAnsiTheme="minorEastAsia"/>
          <w:sz w:val="24"/>
          <w:szCs w:val="24"/>
        </w:rPr>
      </w:pPr>
      <w:proofErr w:type="gramStart"/>
      <w:r w:rsidRPr="00F049C2">
        <w:rPr>
          <w:rFonts w:asciiTheme="minorEastAsia" w:hAnsiTheme="minorEastAsia" w:hint="eastAsia"/>
          <w:sz w:val="24"/>
          <w:szCs w:val="24"/>
        </w:rPr>
        <w:t>缓冲盐应含</w:t>
      </w:r>
      <w:proofErr w:type="gramEnd"/>
      <w:r w:rsidRPr="00F049C2">
        <w:rPr>
          <w:rFonts w:asciiTheme="minorEastAsia" w:hAnsiTheme="minorEastAsia" w:cs="Times New Roman"/>
          <w:sz w:val="24"/>
          <w:szCs w:val="24"/>
        </w:rPr>
        <w:t>2mmol/L</w:t>
      </w:r>
      <w:r w:rsidRPr="00F049C2">
        <w:rPr>
          <w:rFonts w:asciiTheme="minorEastAsia" w:hAnsiTheme="minorEastAsia" w:hint="eastAsia"/>
          <w:sz w:val="24"/>
          <w:szCs w:val="24"/>
        </w:rPr>
        <w:t>氯离子（常用</w:t>
      </w:r>
      <w:proofErr w:type="spellStart"/>
      <w:r w:rsidRPr="00F049C2">
        <w:rPr>
          <w:rFonts w:asciiTheme="minorEastAsia" w:hAnsiTheme="minorEastAsia" w:cs="Times New Roman"/>
          <w:sz w:val="24"/>
          <w:szCs w:val="24"/>
        </w:rPr>
        <w:t>NaCl</w:t>
      </w:r>
      <w:proofErr w:type="spellEnd"/>
      <w:r w:rsidRPr="00F049C2">
        <w:rPr>
          <w:rFonts w:asciiTheme="minorEastAsia" w:hAnsiTheme="minorEastAsia" w:cs="Times New Roman"/>
          <w:sz w:val="24"/>
          <w:szCs w:val="24"/>
        </w:rPr>
        <w:t>/</w:t>
      </w:r>
      <w:proofErr w:type="spellStart"/>
      <w:r w:rsidRPr="00F049C2">
        <w:rPr>
          <w:rFonts w:asciiTheme="minorEastAsia" w:hAnsiTheme="minorEastAsia" w:cs="Times New Roman"/>
          <w:sz w:val="24"/>
          <w:szCs w:val="24"/>
        </w:rPr>
        <w:t>KCl</w:t>
      </w:r>
      <w:proofErr w:type="spellEnd"/>
      <w:r w:rsidRPr="00F049C2">
        <w:rPr>
          <w:rFonts w:asciiTheme="minorEastAsia" w:hAnsiTheme="minorEastAsia" w:hint="eastAsia"/>
          <w:sz w:val="24"/>
          <w:szCs w:val="24"/>
        </w:rPr>
        <w:t>）。</w:t>
      </w:r>
    </w:p>
    <w:p w:rsidR="00827AF7" w:rsidRPr="00F049C2" w:rsidRDefault="00F049C2" w:rsidP="00F049C2">
      <w:pPr>
        <w:numPr>
          <w:ilvl w:val="0"/>
          <w:numId w:val="3"/>
        </w:numPr>
        <w:spacing w:afterLines="50" w:line="360" w:lineRule="auto"/>
        <w:rPr>
          <w:rFonts w:asciiTheme="minorEastAsia" w:hAnsiTheme="minorEastAsia"/>
          <w:sz w:val="24"/>
          <w:szCs w:val="24"/>
        </w:rPr>
      </w:pPr>
      <w:r w:rsidRPr="00F049C2">
        <w:rPr>
          <w:rFonts w:asciiTheme="minorEastAsia" w:hAnsiTheme="minorEastAsia" w:hint="eastAsia"/>
          <w:sz w:val="24"/>
          <w:szCs w:val="24"/>
        </w:rPr>
        <w:t>缓冲盐的使用范围为</w:t>
      </w:r>
      <w:r w:rsidRPr="00F049C2">
        <w:rPr>
          <w:rFonts w:asciiTheme="minorEastAsia" w:hAnsiTheme="minorEastAsia" w:cs="Times New Roman"/>
          <w:sz w:val="24"/>
          <w:szCs w:val="24"/>
        </w:rPr>
        <w:t>40%-95%</w:t>
      </w:r>
      <w:r w:rsidRPr="00F049C2">
        <w:rPr>
          <w:rFonts w:asciiTheme="minorEastAsia" w:hAnsiTheme="minorEastAsia" w:cs="Times New Roman"/>
          <w:sz w:val="24"/>
          <w:szCs w:val="24"/>
        </w:rPr>
        <w:t>，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缓冲盐</w:t>
      </w:r>
      <w:r w:rsidRPr="00F049C2">
        <w:rPr>
          <w:rFonts w:asciiTheme="minorEastAsia" w:hAnsiTheme="minorEastAsia" w:hint="eastAsia"/>
          <w:sz w:val="24"/>
          <w:szCs w:val="24"/>
        </w:rPr>
        <w:t>的比例低于</w:t>
      </w:r>
      <w:r w:rsidRPr="00F049C2">
        <w:rPr>
          <w:rFonts w:asciiTheme="minorEastAsia" w:hAnsiTheme="minorEastAsia" w:cs="Times New Roman" w:hint="eastAsia"/>
          <w:sz w:val="24"/>
          <w:szCs w:val="24"/>
        </w:rPr>
        <w:t xml:space="preserve">40% </w:t>
      </w:r>
      <w:r w:rsidRPr="00F049C2">
        <w:rPr>
          <w:rFonts w:asciiTheme="minorEastAsia" w:hAnsiTheme="minorEastAsia" w:hint="eastAsia"/>
          <w:sz w:val="24"/>
          <w:szCs w:val="24"/>
        </w:rPr>
        <w:t>可能会导致盐析出。</w:t>
      </w:r>
    </w:p>
    <w:p w:rsidR="00F049C2" w:rsidRPr="00F049C2" w:rsidRDefault="00F049C2" w:rsidP="00F049C2">
      <w:pPr>
        <w:numPr>
          <w:ilvl w:val="0"/>
          <w:numId w:val="3"/>
        </w:numPr>
        <w:spacing w:afterLines="50" w:line="36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F049C2">
        <w:rPr>
          <w:rFonts w:asciiTheme="minorEastAsia" w:hAnsiTheme="minorEastAsia" w:hint="eastAsia"/>
          <w:sz w:val="24"/>
          <w:szCs w:val="24"/>
        </w:rPr>
        <w:t>5.</w:t>
      </w:r>
      <w:r w:rsidRPr="00F049C2">
        <w:rPr>
          <w:rFonts w:asciiTheme="minorEastAsia" w:hAnsiTheme="minorEastAsia" w:hint="eastAsia"/>
          <w:sz w:val="24"/>
          <w:szCs w:val="24"/>
        </w:rPr>
        <w:t>酸性条件下的电位限制为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-0.80</w:t>
      </w:r>
      <w:r w:rsidRPr="00F049C2">
        <w:rPr>
          <w:rFonts w:asciiTheme="minorEastAsia" w:hAnsiTheme="minorEastAsia" w:hint="eastAsia"/>
          <w:sz w:val="24"/>
          <w:szCs w:val="24"/>
        </w:rPr>
        <w:t>到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+1.30V</w:t>
      </w:r>
      <w:r w:rsidRPr="00F049C2">
        <w:rPr>
          <w:rFonts w:asciiTheme="minorEastAsia" w:hAnsiTheme="minorEastAsia" w:hint="eastAsia"/>
          <w:sz w:val="24"/>
          <w:szCs w:val="24"/>
        </w:rPr>
        <w:t>；</w:t>
      </w:r>
      <w:r w:rsidRPr="00F049C2">
        <w:rPr>
          <w:rFonts w:asciiTheme="minorEastAsia" w:hAnsiTheme="minorEastAsia" w:hint="eastAsia"/>
          <w:sz w:val="24"/>
          <w:szCs w:val="24"/>
        </w:rPr>
        <w:t>碱性条件下的电位限制为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-1.50</w:t>
      </w:r>
      <w:r w:rsidRPr="00F049C2">
        <w:rPr>
          <w:rFonts w:asciiTheme="minorEastAsia" w:hAnsiTheme="minorEastAsia" w:hint="eastAsia"/>
          <w:sz w:val="24"/>
          <w:szCs w:val="24"/>
        </w:rPr>
        <w:t>到</w:t>
      </w:r>
      <w:r w:rsidRPr="00F049C2">
        <w:rPr>
          <w:rFonts w:asciiTheme="minorEastAsia" w:hAnsiTheme="minorEastAsia" w:cs="Times New Roman" w:hint="eastAsia"/>
          <w:sz w:val="24"/>
          <w:szCs w:val="24"/>
        </w:rPr>
        <w:t>+0.60V</w:t>
      </w:r>
      <w:r w:rsidRPr="00F049C2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F049C2" w:rsidRPr="00F049C2" w:rsidRDefault="00F049C2" w:rsidP="00F049C2">
      <w:pPr>
        <w:spacing w:afterLines="50" w:line="360" w:lineRule="auto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049C2">
        <w:rPr>
          <w:rFonts w:asciiTheme="minorEastAsia" w:hAnsiTheme="minorEastAsia" w:hint="eastAsia"/>
          <w:b/>
          <w:color w:val="FF0000"/>
          <w:sz w:val="24"/>
          <w:szCs w:val="24"/>
        </w:rPr>
        <w:t>注意：</w:t>
      </w:r>
      <w:r w:rsidRPr="00F049C2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系统不含缓冲盐时，检测器一定要处于OFF状态，否则损坏电极。</w:t>
      </w:r>
    </w:p>
    <w:p w:rsidR="00827AF7" w:rsidRPr="00F049C2" w:rsidRDefault="00827AF7" w:rsidP="00F049C2">
      <w:pPr>
        <w:spacing w:afterLines="50" w:line="360" w:lineRule="auto"/>
        <w:rPr>
          <w:rFonts w:asciiTheme="minorEastAsia" w:hAnsiTheme="minorEastAsia"/>
          <w:sz w:val="24"/>
          <w:szCs w:val="24"/>
        </w:rPr>
      </w:pPr>
    </w:p>
    <w:sectPr w:rsidR="00827AF7" w:rsidRPr="00F049C2" w:rsidSect="0082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651F9"/>
    <w:multiLevelType w:val="multilevel"/>
    <w:tmpl w:val="552651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C5675B"/>
    <w:multiLevelType w:val="multilevel"/>
    <w:tmpl w:val="57C5675B"/>
    <w:lvl w:ilvl="0">
      <w:start w:val="3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B0FEDA"/>
    <w:multiLevelType w:val="singleLevel"/>
    <w:tmpl w:val="59B0FED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1E0"/>
    <w:rsid w:val="00003F88"/>
    <w:rsid w:val="0017455A"/>
    <w:rsid w:val="00260423"/>
    <w:rsid w:val="005A11DB"/>
    <w:rsid w:val="006712BF"/>
    <w:rsid w:val="006B442F"/>
    <w:rsid w:val="007E47CD"/>
    <w:rsid w:val="00827AF7"/>
    <w:rsid w:val="00926D7D"/>
    <w:rsid w:val="00A10343"/>
    <w:rsid w:val="00AF01A1"/>
    <w:rsid w:val="00EA01E0"/>
    <w:rsid w:val="00F049C2"/>
    <w:rsid w:val="00F12685"/>
    <w:rsid w:val="065922F1"/>
    <w:rsid w:val="0DFC2C57"/>
    <w:rsid w:val="1019356C"/>
    <w:rsid w:val="128E5A13"/>
    <w:rsid w:val="1AC70FC9"/>
    <w:rsid w:val="3615435C"/>
    <w:rsid w:val="362B6500"/>
    <w:rsid w:val="37D878DF"/>
    <w:rsid w:val="391808A6"/>
    <w:rsid w:val="54E4569A"/>
    <w:rsid w:val="5DE551EC"/>
    <w:rsid w:val="6614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7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27AF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27A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7A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2016-03-03T05:11:00Z</dcterms:created>
  <dcterms:modified xsi:type="dcterms:W3CDTF">2018-06-13T08:21:00Z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