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843" w:rsidRPr="007B4A17" w:rsidRDefault="00AC4C3E" w:rsidP="007B4A17">
      <w:pPr>
        <w:spacing w:afterLines="50" w:line="360" w:lineRule="auto"/>
        <w:jc w:val="center"/>
        <w:rPr>
          <w:rFonts w:asciiTheme="minorEastAsia" w:hAnsiTheme="minorEastAsia"/>
          <w:b/>
          <w:bCs/>
          <w:color w:val="000000" w:themeColor="text1"/>
          <w:sz w:val="24"/>
          <w:szCs w:val="24"/>
        </w:rPr>
      </w:pPr>
      <w:r w:rsidRPr="007B4A17">
        <w:rPr>
          <w:rFonts w:asciiTheme="minorEastAsia" w:hAnsiTheme="minorEastAsia" w:hint="eastAsia"/>
          <w:b/>
          <w:bCs/>
          <w:color w:val="000000" w:themeColor="text1"/>
          <w:sz w:val="24"/>
          <w:szCs w:val="24"/>
        </w:rPr>
        <w:t>Waters HPLC 2695操作规程</w:t>
      </w:r>
    </w:p>
    <w:p w:rsidR="00AA5843" w:rsidRPr="007B4A17" w:rsidRDefault="00AC4C3E" w:rsidP="007B4A17">
      <w:pPr>
        <w:spacing w:afterLines="50" w:line="360" w:lineRule="auto"/>
        <w:rPr>
          <w:rFonts w:asciiTheme="minorEastAsia" w:hAnsiTheme="minorEastAsia"/>
          <w:b/>
          <w:bCs/>
          <w:color w:val="000000" w:themeColor="text1"/>
          <w:sz w:val="24"/>
          <w:szCs w:val="24"/>
        </w:rPr>
      </w:pPr>
      <w:r w:rsidRPr="007B4A17">
        <w:rPr>
          <w:rFonts w:asciiTheme="minorEastAsia" w:hAnsiTheme="minorEastAsia" w:hint="eastAsia"/>
          <w:b/>
          <w:bCs/>
          <w:color w:val="000000" w:themeColor="text1"/>
          <w:sz w:val="24"/>
          <w:szCs w:val="24"/>
        </w:rPr>
        <w:t>一、日常开机步骤</w:t>
      </w:r>
    </w:p>
    <w:p w:rsidR="00AA5843" w:rsidRPr="007B4A17" w:rsidRDefault="00640028" w:rsidP="007B4A17">
      <w:pPr>
        <w:spacing w:afterLines="50" w:line="360" w:lineRule="auto"/>
        <w:rPr>
          <w:rFonts w:asciiTheme="minorEastAsia" w:hAnsiTheme="minorEastAsia"/>
          <w:b/>
          <w:bCs/>
          <w:color w:val="000000" w:themeColor="text1"/>
          <w:sz w:val="24"/>
          <w:szCs w:val="24"/>
        </w:rPr>
      </w:pPr>
      <w:r w:rsidRPr="007B4A17">
        <w:rPr>
          <w:rFonts w:asciiTheme="minorEastAsia" w:hAnsiTheme="minorEastAsia" w:hint="eastAsia"/>
          <w:b/>
          <w:bCs/>
          <w:color w:val="000000" w:themeColor="text1"/>
          <w:sz w:val="24"/>
          <w:szCs w:val="24"/>
        </w:rPr>
        <w:t xml:space="preserve">1. </w:t>
      </w:r>
      <w:r w:rsidR="00AC4C3E" w:rsidRPr="007B4A17">
        <w:rPr>
          <w:rFonts w:asciiTheme="minorEastAsia" w:hAnsiTheme="minorEastAsia" w:hint="eastAsia"/>
          <w:b/>
          <w:bCs/>
          <w:color w:val="000000" w:themeColor="text1"/>
          <w:sz w:val="24"/>
          <w:szCs w:val="24"/>
        </w:rPr>
        <w:t xml:space="preserve">制备新鲜流动相和清洗液 </w:t>
      </w:r>
    </w:p>
    <w:p w:rsidR="00AA5843" w:rsidRPr="007B4A17" w:rsidRDefault="00AC4C3E" w:rsidP="007B4A17">
      <w:pPr>
        <w:spacing w:afterLines="50" w:line="360" w:lineRule="auto"/>
        <w:rPr>
          <w:rFonts w:asciiTheme="minorEastAsia" w:hAnsiTheme="minorEastAsia"/>
          <w:b/>
          <w:bCs/>
          <w:color w:val="000000" w:themeColor="text1"/>
          <w:sz w:val="24"/>
          <w:szCs w:val="24"/>
        </w:rPr>
      </w:pPr>
      <w:r w:rsidRPr="007B4A17">
        <w:rPr>
          <w:rFonts w:asciiTheme="minorEastAsia" w:hAnsiTheme="minorEastAsia" w:hint="eastAsia"/>
          <w:b/>
          <w:bCs/>
          <w:color w:val="000000" w:themeColor="text1"/>
          <w:sz w:val="24"/>
          <w:szCs w:val="24"/>
        </w:rPr>
        <w:t>流动相</w:t>
      </w:r>
    </w:p>
    <w:p w:rsidR="00AA5843" w:rsidRPr="007B4A17" w:rsidRDefault="00AC4C3E" w:rsidP="007B4A17">
      <w:pPr>
        <w:numPr>
          <w:ilvl w:val="0"/>
          <w:numId w:val="2"/>
        </w:numPr>
        <w:spacing w:afterLines="50" w:line="360" w:lineRule="auto"/>
        <w:ind w:firstLine="0"/>
        <w:rPr>
          <w:rFonts w:asciiTheme="minorEastAsia" w:hAnsiTheme="minorEastAsia"/>
          <w:color w:val="000000" w:themeColor="text1"/>
          <w:sz w:val="24"/>
          <w:szCs w:val="24"/>
        </w:rPr>
      </w:pPr>
      <w:r w:rsidRPr="007B4A17">
        <w:rPr>
          <w:rFonts w:asciiTheme="minorEastAsia" w:hAnsiTheme="minorEastAsia" w:hint="eastAsia"/>
          <w:b/>
          <w:bCs/>
          <w:color w:val="000000" w:themeColor="text1"/>
          <w:sz w:val="24"/>
          <w:szCs w:val="24"/>
        </w:rPr>
        <w:t>水</w:t>
      </w:r>
      <w:r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 娃哈哈纯净水。</w:t>
      </w:r>
    </w:p>
    <w:p w:rsidR="00AA5843" w:rsidRPr="007B4A17" w:rsidRDefault="00AC4C3E" w:rsidP="007B4A17">
      <w:pPr>
        <w:numPr>
          <w:ilvl w:val="0"/>
          <w:numId w:val="2"/>
        </w:numPr>
        <w:spacing w:afterLines="50" w:line="360" w:lineRule="auto"/>
        <w:ind w:firstLine="0"/>
        <w:rPr>
          <w:rFonts w:asciiTheme="minorEastAsia" w:hAnsiTheme="minorEastAsia"/>
          <w:color w:val="000000" w:themeColor="text1"/>
          <w:sz w:val="24"/>
          <w:szCs w:val="24"/>
        </w:rPr>
      </w:pPr>
      <w:r w:rsidRPr="007B4A17">
        <w:rPr>
          <w:rFonts w:asciiTheme="minorEastAsia" w:hAnsiTheme="minorEastAsia" w:hint="eastAsia"/>
          <w:b/>
          <w:bCs/>
          <w:color w:val="000000" w:themeColor="text1"/>
          <w:sz w:val="24"/>
          <w:szCs w:val="24"/>
        </w:rPr>
        <w:t>缓冲剂</w:t>
      </w:r>
      <w:r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 </w:t>
      </w:r>
      <w:r w:rsidR="00054C61" w:rsidRPr="007B4A17">
        <w:rPr>
          <w:rFonts w:asciiTheme="minorEastAsia" w:hAnsiTheme="minorEastAsia"/>
          <w:color w:val="000000" w:themeColor="text1"/>
          <w:sz w:val="24"/>
          <w:szCs w:val="24"/>
        </w:rPr>
        <w:t>首先溶解盐，调节pH值，然后过滤除去不溶解的物质</w:t>
      </w:r>
      <w:r w:rsidR="00230FA8"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>，</w:t>
      </w:r>
      <w:r w:rsidR="00230FA8" w:rsidRPr="007B4A17">
        <w:rPr>
          <w:rFonts w:asciiTheme="minorEastAsia" w:hAnsiTheme="minorEastAsia"/>
          <w:color w:val="000000" w:themeColor="text1"/>
          <w:sz w:val="24"/>
          <w:szCs w:val="24"/>
        </w:rPr>
        <w:t>缓冲盐浓度≤</w:t>
      </w:r>
      <w:r w:rsidR="00230FA8"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>100mMol</w:t>
      </w:r>
      <w:r w:rsidR="00054C61" w:rsidRPr="007B4A17">
        <w:rPr>
          <w:rFonts w:asciiTheme="minorEastAsia" w:hAnsiTheme="minorEastAsia"/>
          <w:color w:val="000000" w:themeColor="text1"/>
          <w:sz w:val="24"/>
          <w:szCs w:val="24"/>
        </w:rPr>
        <w:t>。</w:t>
      </w:r>
    </w:p>
    <w:p w:rsidR="00AA5843" w:rsidRPr="007B4A17" w:rsidRDefault="00AC4C3E" w:rsidP="007B4A17">
      <w:pPr>
        <w:numPr>
          <w:ilvl w:val="0"/>
          <w:numId w:val="2"/>
        </w:numPr>
        <w:spacing w:afterLines="50" w:line="360" w:lineRule="auto"/>
        <w:ind w:firstLine="0"/>
        <w:rPr>
          <w:rFonts w:asciiTheme="minorEastAsia" w:hAnsiTheme="minorEastAsia"/>
          <w:color w:val="000000" w:themeColor="text1"/>
          <w:sz w:val="24"/>
          <w:szCs w:val="24"/>
        </w:rPr>
      </w:pPr>
      <w:r w:rsidRPr="007B4A17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四氢呋喃</w:t>
      </w:r>
      <w:r w:rsidR="00054C61"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 </w:t>
      </w:r>
      <w:r w:rsidR="00054C61" w:rsidRPr="007B4A17">
        <w:rPr>
          <w:rFonts w:asciiTheme="minorEastAsia" w:hAnsiTheme="minorEastAsia"/>
          <w:color w:val="000000" w:themeColor="text1"/>
          <w:sz w:val="24"/>
          <w:szCs w:val="24"/>
        </w:rPr>
        <w:t>使用不稳定的THF时，</w:t>
      </w:r>
      <w:proofErr w:type="gramStart"/>
      <w:r w:rsidR="00054C61" w:rsidRPr="007B4A17">
        <w:rPr>
          <w:rFonts w:asciiTheme="minorEastAsia" w:hAnsiTheme="minorEastAsia"/>
          <w:color w:val="000000" w:themeColor="text1"/>
          <w:sz w:val="24"/>
          <w:szCs w:val="24"/>
        </w:rPr>
        <w:t>请确保</w:t>
      </w:r>
      <w:proofErr w:type="gramEnd"/>
      <w:r w:rsidR="00054C61" w:rsidRPr="007B4A17">
        <w:rPr>
          <w:rFonts w:asciiTheme="minorEastAsia" w:hAnsiTheme="minorEastAsia"/>
          <w:color w:val="000000" w:themeColor="text1"/>
          <w:sz w:val="24"/>
          <w:szCs w:val="24"/>
        </w:rPr>
        <w:t>溶剂是新鲜的。先前打开过的THF瓶含有过氧化物杂质，将导致基线漂移。</w:t>
      </w:r>
    </w:p>
    <w:p w:rsidR="00AA5843" w:rsidRPr="007B4A17" w:rsidRDefault="00AC4C3E" w:rsidP="007B4A17">
      <w:pPr>
        <w:numPr>
          <w:ilvl w:val="0"/>
          <w:numId w:val="2"/>
        </w:numPr>
        <w:spacing w:afterLines="50" w:line="360" w:lineRule="auto"/>
        <w:ind w:firstLine="0"/>
        <w:rPr>
          <w:rFonts w:asciiTheme="minorEastAsia" w:hAnsiTheme="minorEastAsia"/>
          <w:color w:val="000000" w:themeColor="text1"/>
          <w:sz w:val="24"/>
          <w:szCs w:val="24"/>
        </w:rPr>
      </w:pPr>
      <w:r w:rsidRPr="007B4A17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有机相</w:t>
      </w:r>
      <w:r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 原装进口的色谱纯。</w:t>
      </w:r>
    </w:p>
    <w:p w:rsidR="00AA5843" w:rsidRPr="007B4A17" w:rsidRDefault="00AC4C3E" w:rsidP="007B4A17">
      <w:pPr>
        <w:spacing w:afterLines="50" w:line="360" w:lineRule="auto"/>
        <w:rPr>
          <w:rFonts w:asciiTheme="minorEastAsia" w:hAnsiTheme="minorEastAsia"/>
          <w:b/>
          <w:color w:val="000000" w:themeColor="text1"/>
          <w:sz w:val="24"/>
          <w:szCs w:val="24"/>
        </w:rPr>
      </w:pPr>
      <w:r w:rsidRPr="007B4A17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清洗液</w:t>
      </w:r>
    </w:p>
    <w:p w:rsidR="00F21FFA" w:rsidRPr="007B4A17" w:rsidRDefault="00F21FFA" w:rsidP="007B4A17">
      <w:pPr>
        <w:pStyle w:val="a5"/>
        <w:numPr>
          <w:ilvl w:val="0"/>
          <w:numId w:val="7"/>
        </w:numPr>
        <w:spacing w:afterLines="50" w:line="360" w:lineRule="auto"/>
        <w:ind w:firstLineChars="0"/>
        <w:rPr>
          <w:rFonts w:asciiTheme="minorEastAsia" w:hAnsiTheme="minorEastAsia"/>
          <w:b/>
          <w:color w:val="000000" w:themeColor="text1"/>
          <w:sz w:val="24"/>
          <w:szCs w:val="24"/>
        </w:rPr>
      </w:pPr>
      <w:proofErr w:type="gramStart"/>
      <w:r w:rsidRPr="007B4A17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洗针液</w:t>
      </w:r>
      <w:proofErr w:type="gramEnd"/>
    </w:p>
    <w:p w:rsidR="00AA5843" w:rsidRPr="007B4A17" w:rsidRDefault="00694618" w:rsidP="007B4A17">
      <w:pPr>
        <w:spacing w:afterLines="50"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>根据样品和流动相的化学性质</w:t>
      </w:r>
      <w:proofErr w:type="gramStart"/>
      <w:r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>选用洗针液</w:t>
      </w:r>
      <w:proofErr w:type="gramEnd"/>
      <w:r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>，确保所有溶液和缓冲剂都是易混合和</w:t>
      </w:r>
      <w:proofErr w:type="gramStart"/>
      <w:r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>可</w:t>
      </w:r>
      <w:proofErr w:type="gramEnd"/>
      <w:r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>溶解的，最好选择与最终梯度条件</w:t>
      </w:r>
      <w:proofErr w:type="gramStart"/>
      <w:r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>相似的洗针液</w:t>
      </w:r>
      <w:proofErr w:type="gramEnd"/>
      <w:r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>。</w:t>
      </w:r>
    </w:p>
    <w:p w:rsidR="00694618" w:rsidRPr="007B4A17" w:rsidRDefault="00694618" w:rsidP="007B4A17">
      <w:pPr>
        <w:spacing w:afterLines="50" w:line="360" w:lineRule="auto"/>
        <w:ind w:left="280" w:right="-20"/>
        <w:rPr>
          <w:rFonts w:asciiTheme="minorEastAsia" w:hAnsiTheme="minorEastAsia"/>
          <w:color w:val="000000" w:themeColor="text1"/>
          <w:sz w:val="24"/>
          <w:szCs w:val="24"/>
        </w:rPr>
      </w:pPr>
      <w:r w:rsidRPr="007B4A17">
        <w:rPr>
          <w:rFonts w:asciiTheme="minorEastAsia" w:hAnsiTheme="minorEastAsia"/>
          <w:color w:val="000000" w:themeColor="text1"/>
          <w:sz w:val="24"/>
          <w:szCs w:val="24"/>
        </w:rPr>
        <w:t>推荐使用</w:t>
      </w:r>
      <w:proofErr w:type="gramStart"/>
      <w:r w:rsidRPr="007B4A17">
        <w:rPr>
          <w:rFonts w:asciiTheme="minorEastAsia" w:hAnsiTheme="minorEastAsia"/>
          <w:color w:val="000000" w:themeColor="text1"/>
          <w:sz w:val="24"/>
          <w:szCs w:val="24"/>
        </w:rPr>
        <w:t>的洗针液</w:t>
      </w:r>
      <w:proofErr w:type="gramEnd"/>
      <w:r w:rsidRPr="007B4A17">
        <w:rPr>
          <w:rFonts w:asciiTheme="minorEastAsia" w:hAnsiTheme="minorEastAsia"/>
          <w:color w:val="000000" w:themeColor="text1"/>
          <w:sz w:val="24"/>
          <w:szCs w:val="24"/>
        </w:rPr>
        <w:t>：</w:t>
      </w:r>
      <w:r w:rsidR="00A77895" w:rsidRPr="007B4A17">
        <w:rPr>
          <w:rFonts w:asciiTheme="minorEastAsia" w:hAnsiTheme="minorEastAsia"/>
          <w:color w:val="000000" w:themeColor="text1"/>
          <w:sz w:val="24"/>
          <w:szCs w:val="24"/>
        </w:rPr>
        <w:t>80%</w:t>
      </w:r>
      <w:r w:rsidR="00A77895"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>甲醇</w:t>
      </w:r>
      <w:r w:rsidR="00A77895" w:rsidRPr="007B4A17">
        <w:rPr>
          <w:rFonts w:asciiTheme="minorEastAsia" w:hAnsiTheme="minorEastAsia"/>
          <w:color w:val="000000" w:themeColor="text1"/>
          <w:sz w:val="24"/>
          <w:szCs w:val="24"/>
        </w:rPr>
        <w:t>/20%水</w:t>
      </w:r>
    </w:p>
    <w:tbl>
      <w:tblPr>
        <w:tblW w:w="0" w:type="auto"/>
        <w:tblInd w:w="269" w:type="dxa"/>
        <w:tblLayout w:type="fixed"/>
        <w:tblCellMar>
          <w:left w:w="0" w:type="dxa"/>
          <w:right w:w="0" w:type="dxa"/>
        </w:tblCellMar>
        <w:tblLook w:val="01E0"/>
      </w:tblPr>
      <w:tblGrid>
        <w:gridCol w:w="3965"/>
        <w:gridCol w:w="3965"/>
      </w:tblGrid>
      <w:tr w:rsidR="00694618" w:rsidRPr="007B4A17" w:rsidTr="00634D9E">
        <w:trPr>
          <w:trHeight w:hRule="exact" w:val="420"/>
        </w:trPr>
        <w:tc>
          <w:tcPr>
            <w:tcW w:w="3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4618" w:rsidRPr="007B4A17" w:rsidRDefault="00694618" w:rsidP="007B4A17">
            <w:pPr>
              <w:spacing w:afterLines="50" w:line="360" w:lineRule="auto"/>
              <w:ind w:left="73" w:right="-2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7B4A17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色谱条件</w:t>
            </w:r>
          </w:p>
        </w:tc>
        <w:tc>
          <w:tcPr>
            <w:tcW w:w="3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4618" w:rsidRPr="007B4A17" w:rsidRDefault="00694618" w:rsidP="007B4A17">
            <w:pPr>
              <w:spacing w:afterLines="50" w:line="360" w:lineRule="auto"/>
              <w:ind w:left="73" w:right="-2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proofErr w:type="gramStart"/>
            <w:r w:rsidRPr="007B4A17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洗针液</w:t>
            </w:r>
            <w:proofErr w:type="gramEnd"/>
          </w:p>
        </w:tc>
      </w:tr>
      <w:tr w:rsidR="00694618" w:rsidRPr="007B4A17" w:rsidTr="00634D9E">
        <w:trPr>
          <w:trHeight w:hRule="exact" w:val="398"/>
        </w:trPr>
        <w:tc>
          <w:tcPr>
            <w:tcW w:w="3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4618" w:rsidRPr="007B4A17" w:rsidRDefault="00694618" w:rsidP="007B4A17">
            <w:pPr>
              <w:spacing w:afterLines="50" w:line="360" w:lineRule="auto"/>
              <w:ind w:left="73" w:right="-2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7B4A17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缓冲水溶液，反相</w:t>
            </w:r>
          </w:p>
        </w:tc>
        <w:tc>
          <w:tcPr>
            <w:tcW w:w="3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4618" w:rsidRPr="007B4A17" w:rsidRDefault="00694618" w:rsidP="007B4A17">
            <w:pPr>
              <w:spacing w:afterLines="50" w:line="360" w:lineRule="auto"/>
              <w:ind w:left="73" w:right="-2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7B4A17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80%有机相/20%水</w:t>
            </w:r>
          </w:p>
        </w:tc>
      </w:tr>
      <w:tr w:rsidR="00694618" w:rsidRPr="007B4A17" w:rsidTr="00634D9E">
        <w:trPr>
          <w:trHeight w:hRule="exact" w:val="370"/>
        </w:trPr>
        <w:tc>
          <w:tcPr>
            <w:tcW w:w="3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4618" w:rsidRPr="007B4A17" w:rsidRDefault="00694618" w:rsidP="007B4A17">
            <w:pPr>
              <w:spacing w:afterLines="50" w:line="360" w:lineRule="auto"/>
              <w:ind w:left="73" w:right="-20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7B4A17">
              <w:rPr>
                <w:rFonts w:asciiTheme="minorEastAsia" w:hAnsiTheme="minorEastAsia" w:cs="宋体"/>
                <w:color w:val="000000" w:themeColor="text1"/>
                <w:spacing w:val="2"/>
                <w:position w:val="-2"/>
                <w:sz w:val="24"/>
                <w:szCs w:val="24"/>
              </w:rPr>
              <w:t>非水</w:t>
            </w:r>
            <w:r w:rsidRPr="007B4A17">
              <w:rPr>
                <w:rFonts w:asciiTheme="minorEastAsia" w:hAnsiTheme="minorEastAsia" w:cs="宋体"/>
                <w:color w:val="000000" w:themeColor="text1"/>
                <w:position w:val="-2"/>
                <w:sz w:val="24"/>
                <w:szCs w:val="24"/>
              </w:rPr>
              <w:t>溶</w:t>
            </w:r>
            <w:r w:rsidRPr="007B4A17">
              <w:rPr>
                <w:rFonts w:asciiTheme="minorEastAsia" w:hAnsiTheme="minorEastAsia" w:cs="宋体"/>
                <w:color w:val="000000" w:themeColor="text1"/>
                <w:spacing w:val="2"/>
                <w:position w:val="-2"/>
                <w:sz w:val="24"/>
                <w:szCs w:val="24"/>
              </w:rPr>
              <w:t>液，</w:t>
            </w:r>
            <w:r w:rsidRPr="007B4A17">
              <w:rPr>
                <w:rFonts w:asciiTheme="minorEastAsia" w:hAnsiTheme="minorEastAsia" w:cs="宋体"/>
                <w:color w:val="000000" w:themeColor="text1"/>
                <w:position w:val="-2"/>
                <w:sz w:val="24"/>
                <w:szCs w:val="24"/>
              </w:rPr>
              <w:t>反相</w:t>
            </w:r>
          </w:p>
        </w:tc>
        <w:tc>
          <w:tcPr>
            <w:tcW w:w="3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4618" w:rsidRPr="007B4A17" w:rsidRDefault="00694618" w:rsidP="007B4A17">
            <w:pPr>
              <w:spacing w:afterLines="50" w:line="360" w:lineRule="auto"/>
              <w:ind w:left="73" w:right="-20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7B4A17">
              <w:rPr>
                <w:rFonts w:asciiTheme="minorEastAsia" w:hAnsiTheme="minorEastAsia" w:cs="Century Schoolbook"/>
                <w:color w:val="000000" w:themeColor="text1"/>
                <w:spacing w:val="1"/>
                <w:sz w:val="24"/>
                <w:szCs w:val="24"/>
              </w:rPr>
              <w:t>100</w:t>
            </w:r>
            <w:r w:rsidRPr="007B4A17">
              <w:rPr>
                <w:rFonts w:asciiTheme="minorEastAsia" w:hAnsiTheme="minorEastAsia" w:cs="Century Schoolbook"/>
                <w:color w:val="000000" w:themeColor="text1"/>
                <w:sz w:val="24"/>
                <w:szCs w:val="24"/>
              </w:rPr>
              <w:t>%</w:t>
            </w:r>
            <w:r w:rsidRPr="007B4A17"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  <w:t>甲醇</w:t>
            </w:r>
          </w:p>
        </w:tc>
      </w:tr>
      <w:tr w:rsidR="00694618" w:rsidRPr="007B4A17" w:rsidTr="00634D9E">
        <w:trPr>
          <w:trHeight w:hRule="exact" w:val="341"/>
        </w:trPr>
        <w:tc>
          <w:tcPr>
            <w:tcW w:w="3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4618" w:rsidRPr="007B4A17" w:rsidRDefault="00694618" w:rsidP="007B4A17">
            <w:pPr>
              <w:spacing w:afterLines="50" w:line="360" w:lineRule="auto"/>
              <w:ind w:left="73" w:right="-20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7B4A17">
              <w:rPr>
                <w:rFonts w:asciiTheme="minorEastAsia" w:hAnsiTheme="minorEastAsia" w:cs="宋体"/>
                <w:color w:val="000000" w:themeColor="text1"/>
                <w:spacing w:val="2"/>
                <w:position w:val="-2"/>
                <w:sz w:val="24"/>
                <w:szCs w:val="24"/>
              </w:rPr>
              <w:t>正相</w:t>
            </w:r>
          </w:p>
        </w:tc>
        <w:tc>
          <w:tcPr>
            <w:tcW w:w="3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4618" w:rsidRPr="007B4A17" w:rsidRDefault="00694618" w:rsidP="007B4A17">
            <w:pPr>
              <w:spacing w:afterLines="50" w:line="360" w:lineRule="auto"/>
              <w:ind w:left="73" w:right="-20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7B4A17">
              <w:rPr>
                <w:rFonts w:asciiTheme="minorEastAsia" w:hAnsiTheme="minorEastAsia" w:cs="宋体"/>
                <w:color w:val="000000" w:themeColor="text1"/>
                <w:spacing w:val="2"/>
                <w:position w:val="-2"/>
                <w:sz w:val="24"/>
                <w:szCs w:val="24"/>
              </w:rPr>
              <w:t>流动相</w:t>
            </w:r>
          </w:p>
        </w:tc>
      </w:tr>
      <w:tr w:rsidR="00694618" w:rsidRPr="007B4A17" w:rsidTr="00634D9E">
        <w:trPr>
          <w:trHeight w:hRule="exact" w:val="338"/>
        </w:trPr>
        <w:tc>
          <w:tcPr>
            <w:tcW w:w="3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4618" w:rsidRPr="007B4A17" w:rsidRDefault="00694618" w:rsidP="007B4A17">
            <w:pPr>
              <w:spacing w:afterLines="50" w:line="360" w:lineRule="auto"/>
              <w:ind w:left="73" w:right="-20"/>
              <w:rPr>
                <w:rFonts w:asciiTheme="minorEastAsia" w:hAnsiTheme="minorEastAsia" w:cs="Century Schoolbook"/>
                <w:color w:val="000000" w:themeColor="text1"/>
                <w:sz w:val="24"/>
                <w:szCs w:val="24"/>
              </w:rPr>
            </w:pPr>
            <w:r w:rsidRPr="007B4A17">
              <w:rPr>
                <w:rFonts w:asciiTheme="minorEastAsia" w:hAnsiTheme="minorEastAsia" w:cs="Century Schoolbook"/>
                <w:color w:val="000000" w:themeColor="text1"/>
                <w:spacing w:val="1"/>
                <w:sz w:val="24"/>
                <w:szCs w:val="24"/>
              </w:rPr>
              <w:t>GPC</w:t>
            </w:r>
          </w:p>
        </w:tc>
        <w:tc>
          <w:tcPr>
            <w:tcW w:w="3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4618" w:rsidRPr="007B4A17" w:rsidRDefault="00694618" w:rsidP="007B4A17">
            <w:pPr>
              <w:spacing w:afterLines="50" w:line="360" w:lineRule="auto"/>
              <w:ind w:left="73" w:right="-20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7B4A17">
              <w:rPr>
                <w:rFonts w:asciiTheme="minorEastAsia" w:hAnsiTheme="minorEastAsia" w:cs="宋体"/>
                <w:color w:val="000000" w:themeColor="text1"/>
                <w:spacing w:val="2"/>
                <w:position w:val="-2"/>
                <w:sz w:val="24"/>
                <w:szCs w:val="24"/>
              </w:rPr>
              <w:t>流动相</w:t>
            </w:r>
          </w:p>
        </w:tc>
      </w:tr>
      <w:tr w:rsidR="00694618" w:rsidRPr="007B4A17" w:rsidTr="00634D9E">
        <w:trPr>
          <w:trHeight w:hRule="exact" w:val="341"/>
        </w:trPr>
        <w:tc>
          <w:tcPr>
            <w:tcW w:w="3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4618" w:rsidRPr="007B4A17" w:rsidRDefault="00694618" w:rsidP="007B4A17">
            <w:pPr>
              <w:spacing w:afterLines="50" w:line="360" w:lineRule="auto"/>
              <w:ind w:left="73" w:right="-20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7B4A17">
              <w:rPr>
                <w:rFonts w:asciiTheme="minorEastAsia" w:hAnsiTheme="minorEastAsia" w:cs="宋体"/>
                <w:color w:val="000000" w:themeColor="text1"/>
                <w:spacing w:val="2"/>
                <w:position w:val="-2"/>
                <w:sz w:val="24"/>
                <w:szCs w:val="24"/>
              </w:rPr>
              <w:t>离子</w:t>
            </w:r>
            <w:r w:rsidRPr="007B4A17">
              <w:rPr>
                <w:rFonts w:asciiTheme="minorEastAsia" w:hAnsiTheme="minorEastAsia" w:cs="宋体"/>
                <w:color w:val="000000" w:themeColor="text1"/>
                <w:position w:val="-2"/>
                <w:sz w:val="24"/>
                <w:szCs w:val="24"/>
              </w:rPr>
              <w:t>交换</w:t>
            </w:r>
          </w:p>
        </w:tc>
        <w:tc>
          <w:tcPr>
            <w:tcW w:w="3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4618" w:rsidRPr="007B4A17" w:rsidRDefault="00694618" w:rsidP="007B4A17">
            <w:pPr>
              <w:spacing w:afterLines="50" w:line="360" w:lineRule="auto"/>
              <w:ind w:left="73" w:right="-20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7B4A17">
              <w:rPr>
                <w:rFonts w:asciiTheme="minorEastAsia" w:hAnsiTheme="minorEastAsia" w:cs="宋体"/>
                <w:color w:val="000000" w:themeColor="text1"/>
                <w:position w:val="-2"/>
                <w:sz w:val="24"/>
                <w:szCs w:val="24"/>
              </w:rPr>
              <w:t>水</w:t>
            </w:r>
          </w:p>
        </w:tc>
      </w:tr>
    </w:tbl>
    <w:p w:rsidR="00F21FFA" w:rsidRPr="007B4A17" w:rsidRDefault="00F21FFA" w:rsidP="007B4A17">
      <w:pPr>
        <w:pStyle w:val="a5"/>
        <w:numPr>
          <w:ilvl w:val="0"/>
          <w:numId w:val="6"/>
        </w:numPr>
        <w:spacing w:afterLines="50" w:line="360" w:lineRule="auto"/>
        <w:ind w:left="851" w:firstLineChars="0"/>
        <w:rPr>
          <w:rFonts w:asciiTheme="minorEastAsia" w:hAnsiTheme="minorEastAsia"/>
          <w:b/>
          <w:color w:val="000000" w:themeColor="text1"/>
          <w:sz w:val="24"/>
          <w:szCs w:val="24"/>
        </w:rPr>
      </w:pPr>
      <w:r w:rsidRPr="007B4A17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清洗柱塞密封垫（seal wash）的溶液</w:t>
      </w:r>
    </w:p>
    <w:p w:rsidR="00694618" w:rsidRPr="007B4A17" w:rsidRDefault="00F21FFA" w:rsidP="007B4A17">
      <w:pPr>
        <w:spacing w:afterLines="50" w:line="360" w:lineRule="auto"/>
        <w:rPr>
          <w:rFonts w:asciiTheme="minorEastAsia" w:hAnsiTheme="minorEastAsia"/>
          <w:color w:val="000000" w:themeColor="text1"/>
          <w:sz w:val="24"/>
          <w:szCs w:val="24"/>
        </w:rPr>
      </w:pPr>
      <w:r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      含5% ~ 10%甲醇的超纯水（一般</w:t>
      </w:r>
      <w:proofErr w:type="gramStart"/>
      <w:r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>放在弱洗溶液</w:t>
      </w:r>
      <w:proofErr w:type="gramEnd"/>
      <w:r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>中）</w:t>
      </w:r>
    </w:p>
    <w:p w:rsidR="00694618" w:rsidRPr="007B4A17" w:rsidRDefault="00694618" w:rsidP="007B4A17">
      <w:pPr>
        <w:spacing w:afterLines="50" w:line="360" w:lineRule="auto"/>
        <w:rPr>
          <w:rFonts w:asciiTheme="minorEastAsia" w:hAnsiTheme="minorEastAsia"/>
          <w:b/>
          <w:color w:val="000000" w:themeColor="text1"/>
          <w:sz w:val="24"/>
          <w:szCs w:val="24"/>
        </w:rPr>
      </w:pPr>
      <w:r w:rsidRPr="007B4A17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注意：所有流动相和清洗液均需</w:t>
      </w:r>
      <w:proofErr w:type="gramStart"/>
      <w:r w:rsidRPr="007B4A17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盛放于硼硅玻璃</w:t>
      </w:r>
      <w:proofErr w:type="gramEnd"/>
      <w:r w:rsidRPr="007B4A17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制作的高质量实验室玻璃器皿中，混合均匀并在使用前要经过0.45µm的膜式过滤器的过滤，超声脱气1</w:t>
      </w:r>
      <w:r w:rsidR="00A77895" w:rsidRPr="007B4A17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-2</w:t>
      </w:r>
      <w:r w:rsidRPr="007B4A17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min。</w:t>
      </w:r>
    </w:p>
    <w:p w:rsidR="00694618" w:rsidRPr="007B4A17" w:rsidRDefault="00F21FFA" w:rsidP="007B4A17">
      <w:pPr>
        <w:spacing w:afterLines="50" w:line="360" w:lineRule="auto"/>
        <w:rPr>
          <w:rFonts w:asciiTheme="minorEastAsia" w:hAnsiTheme="minorEastAsia"/>
          <w:b/>
          <w:color w:val="000000" w:themeColor="text1"/>
          <w:sz w:val="24"/>
          <w:szCs w:val="24"/>
        </w:rPr>
      </w:pPr>
      <w:r w:rsidRPr="007B4A17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2.</w:t>
      </w:r>
      <w:r w:rsidR="00640028" w:rsidRPr="007B4A17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 xml:space="preserve"> 开机及系统准备</w:t>
      </w:r>
    </w:p>
    <w:p w:rsidR="00640028" w:rsidRPr="007B4A17" w:rsidRDefault="00640028" w:rsidP="007B4A17">
      <w:pPr>
        <w:spacing w:afterLines="50" w:line="360" w:lineRule="auto"/>
        <w:rPr>
          <w:rFonts w:asciiTheme="minorEastAsia" w:hAnsiTheme="minorEastAsia"/>
          <w:b/>
          <w:color w:val="000000" w:themeColor="text1"/>
          <w:sz w:val="24"/>
          <w:szCs w:val="24"/>
        </w:rPr>
      </w:pPr>
      <w:r w:rsidRPr="007B4A17">
        <w:rPr>
          <w:rFonts w:asciiTheme="minorEastAsia" w:hAnsiTheme="minorEastAsia" w:hint="eastAsia"/>
          <w:b/>
          <w:color w:val="000000" w:themeColor="text1"/>
          <w:sz w:val="24"/>
          <w:szCs w:val="24"/>
        </w:rPr>
        <w:lastRenderedPageBreak/>
        <w:t>2.1</w:t>
      </w:r>
      <w:r w:rsidR="002D189B" w:rsidRPr="007B4A17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 xml:space="preserve"> </w:t>
      </w:r>
      <w:r w:rsidRPr="007B4A17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开机</w:t>
      </w:r>
    </w:p>
    <w:p w:rsidR="007E4D8D" w:rsidRPr="007B4A17" w:rsidRDefault="00640028" w:rsidP="007B4A17">
      <w:pPr>
        <w:spacing w:afterLines="50"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>先打开电脑，再依次接通2695分离单元、检测器的电源。接通2695分离单元后，约20秒仪器自检，约1分钟后，显示主屏幕，此时继续各部件的初始化，待主屏幕上主标题区出现“Idle”仪器自检通过，表示开机测试正常</w:t>
      </w:r>
      <w:r w:rsidR="00A77895"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>，之后启动Emperor软件</w:t>
      </w:r>
      <w:r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>。</w:t>
      </w:r>
    </w:p>
    <w:p w:rsidR="00B56FAF" w:rsidRPr="007B4A17" w:rsidRDefault="00B56FAF" w:rsidP="007B4A17">
      <w:pPr>
        <w:spacing w:afterLines="50"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>A管带黄色标记、B管带蓝色标记号、C管带红色标记、D管带绿色标记，绿色管为</w:t>
      </w:r>
      <w:proofErr w:type="gramStart"/>
      <w:r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>冲洗泵头用</w:t>
      </w:r>
      <w:proofErr w:type="gramEnd"/>
      <w:r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>，白色管为冲洗进样器用，将各泵头放到相应的溶剂瓶中备用。</w:t>
      </w:r>
    </w:p>
    <w:p w:rsidR="00A77895" w:rsidRPr="007B4A17" w:rsidRDefault="00A77895" w:rsidP="007B4A17">
      <w:pPr>
        <w:spacing w:afterLines="50" w:line="360" w:lineRule="auto"/>
        <w:rPr>
          <w:rFonts w:asciiTheme="minorEastAsia" w:hAnsiTheme="minorEastAsia"/>
          <w:b/>
          <w:color w:val="000000" w:themeColor="text1"/>
          <w:sz w:val="24"/>
          <w:szCs w:val="24"/>
        </w:rPr>
      </w:pPr>
      <w:r w:rsidRPr="007B4A17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2</w:t>
      </w:r>
      <w:r w:rsidRPr="007B4A17">
        <w:rPr>
          <w:rFonts w:asciiTheme="minorEastAsia" w:hAnsiTheme="minorEastAsia"/>
          <w:b/>
          <w:color w:val="000000" w:themeColor="text1"/>
          <w:sz w:val="24"/>
          <w:szCs w:val="24"/>
        </w:rPr>
        <w:t>.</w:t>
      </w:r>
      <w:r w:rsidR="009319AE" w:rsidRPr="007B4A17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2</w:t>
      </w:r>
      <w:r w:rsidRPr="007B4A17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 xml:space="preserve"> </w:t>
      </w:r>
      <w:r w:rsidRPr="007B4A17">
        <w:rPr>
          <w:rFonts w:asciiTheme="minorEastAsia" w:hAnsiTheme="minorEastAsia"/>
          <w:b/>
          <w:color w:val="000000" w:themeColor="text1"/>
          <w:sz w:val="24"/>
          <w:szCs w:val="24"/>
        </w:rPr>
        <w:t>干灌注 (Dry Prime)</w:t>
      </w:r>
    </w:p>
    <w:p w:rsidR="00A77895" w:rsidRPr="007B4A17" w:rsidRDefault="00A77895" w:rsidP="007B4A17">
      <w:pPr>
        <w:spacing w:afterLines="50" w:line="360" w:lineRule="auto"/>
        <w:ind w:left="341" w:right="-20"/>
        <w:rPr>
          <w:rFonts w:asciiTheme="minorEastAsia" w:hAnsiTheme="minorEastAsia" w:cs="宋体"/>
          <w:color w:val="000000" w:themeColor="text1"/>
          <w:sz w:val="24"/>
          <w:szCs w:val="24"/>
        </w:rPr>
      </w:pPr>
      <w:r w:rsidRPr="007B4A17">
        <w:rPr>
          <w:rFonts w:asciiTheme="minorEastAsia" w:hAnsiTheme="minorEastAsia" w:cs="宋体" w:hint="eastAsia"/>
          <w:color w:val="000000" w:themeColor="text1"/>
          <w:spacing w:val="1"/>
          <w:w w:val="102"/>
          <w:sz w:val="24"/>
          <w:szCs w:val="24"/>
        </w:rPr>
        <w:t>当溶剂的管路是干的或存在较多气泡不易排出时</w:t>
      </w:r>
      <w:r w:rsidRPr="007B4A17">
        <w:rPr>
          <w:rFonts w:asciiTheme="minorEastAsia" w:hAnsiTheme="minorEastAsia" w:cs="宋体" w:hint="eastAsia"/>
          <w:color w:val="000000" w:themeColor="text1"/>
          <w:spacing w:val="-2"/>
          <w:w w:val="102"/>
          <w:sz w:val="24"/>
          <w:szCs w:val="24"/>
        </w:rPr>
        <w:t>，</w:t>
      </w:r>
      <w:r w:rsidRPr="007B4A17">
        <w:rPr>
          <w:rFonts w:asciiTheme="minorEastAsia" w:hAnsiTheme="minorEastAsia" w:cs="宋体"/>
          <w:color w:val="000000" w:themeColor="text1"/>
          <w:spacing w:val="-2"/>
          <w:w w:val="102"/>
          <w:sz w:val="24"/>
          <w:szCs w:val="24"/>
        </w:rPr>
        <w:t>需进行干灌注</w:t>
      </w:r>
      <w:r w:rsidRPr="007B4A17">
        <w:rPr>
          <w:rFonts w:asciiTheme="minorEastAsia" w:hAnsiTheme="minorEastAsia" w:cs="宋体"/>
          <w:color w:val="000000" w:themeColor="text1"/>
          <w:w w:val="102"/>
          <w:sz w:val="24"/>
          <w:szCs w:val="24"/>
        </w:rPr>
        <w:t>。</w:t>
      </w:r>
    </w:p>
    <w:p w:rsidR="00A77895" w:rsidRPr="007B4A17" w:rsidRDefault="00A77895" w:rsidP="007B4A17">
      <w:pPr>
        <w:spacing w:afterLines="50" w:line="360" w:lineRule="auto"/>
        <w:rPr>
          <w:rFonts w:asciiTheme="minorEastAsia" w:hAnsiTheme="minorEastAsia"/>
          <w:color w:val="000000" w:themeColor="text1"/>
          <w:sz w:val="24"/>
          <w:szCs w:val="24"/>
        </w:rPr>
      </w:pPr>
      <w:r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>操作步骤：</w:t>
      </w:r>
    </w:p>
    <w:p w:rsidR="00A77895" w:rsidRPr="007B4A17" w:rsidRDefault="00A77895" w:rsidP="007B4A17">
      <w:pPr>
        <w:spacing w:afterLines="50" w:line="360" w:lineRule="auto"/>
        <w:rPr>
          <w:rFonts w:asciiTheme="minorEastAsia" w:hAnsiTheme="minorEastAsia"/>
          <w:color w:val="000000" w:themeColor="text1"/>
          <w:sz w:val="24"/>
          <w:szCs w:val="24"/>
        </w:rPr>
      </w:pPr>
      <w:r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>1. 在Status (1)屏幕下，选择Direct Function，光标选中“Dry Prime”，按Enter。2. 显示Dry Prime屏幕，按欲启动的溶剂管路的屏幕键，如[Open A]选择管路。</w:t>
      </w:r>
      <w:r w:rsidR="009319AE"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>然后将针筒向外拉，抽出约5~10mL</w:t>
      </w:r>
      <w:proofErr w:type="gramStart"/>
      <w:r w:rsidR="009319AE"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>溶剂并完</w:t>
      </w:r>
      <w:proofErr w:type="gramEnd"/>
      <w:r w:rsidR="009319AE"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全抽出溶剂管子内的气泡，完成后关闭Prime/Vent 阀门。</w:t>
      </w:r>
      <w:r w:rsidR="009319AE"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ab/>
      </w:r>
    </w:p>
    <w:p w:rsidR="00A77895" w:rsidRPr="007B4A17" w:rsidRDefault="00A77895" w:rsidP="007B4A17">
      <w:pPr>
        <w:spacing w:afterLines="50" w:line="360" w:lineRule="auto"/>
        <w:rPr>
          <w:rFonts w:asciiTheme="minorEastAsia" w:hAnsiTheme="minorEastAsia"/>
          <w:color w:val="000000" w:themeColor="text1"/>
          <w:sz w:val="24"/>
          <w:szCs w:val="24"/>
        </w:rPr>
      </w:pPr>
      <w:r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>3. 光标选Duration，按数字键输入时间（一般为</w:t>
      </w:r>
      <w:r w:rsidR="009319AE"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>3</w:t>
      </w:r>
      <w:r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>分钟），按Continue。</w:t>
      </w:r>
    </w:p>
    <w:p w:rsidR="00A77895" w:rsidRPr="007B4A17" w:rsidRDefault="00A77895" w:rsidP="007B4A17">
      <w:pPr>
        <w:spacing w:afterLines="50" w:line="360" w:lineRule="auto"/>
        <w:rPr>
          <w:rFonts w:asciiTheme="minorEastAsia" w:hAnsiTheme="minorEastAsia"/>
          <w:color w:val="000000" w:themeColor="text1"/>
          <w:sz w:val="24"/>
          <w:szCs w:val="24"/>
        </w:rPr>
      </w:pPr>
      <w:r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>4. 重复上述步骤，使实验所需的各溶剂管路均启动、排气并充满流动相。</w:t>
      </w:r>
    </w:p>
    <w:p w:rsidR="00A77895" w:rsidRPr="007B4A17" w:rsidRDefault="00A77895" w:rsidP="007B4A17">
      <w:pPr>
        <w:spacing w:afterLines="50" w:line="360" w:lineRule="auto"/>
        <w:rPr>
          <w:rFonts w:asciiTheme="minorEastAsia" w:hAnsiTheme="minorEastAsia"/>
          <w:b/>
          <w:color w:val="000000" w:themeColor="text1"/>
          <w:sz w:val="24"/>
          <w:szCs w:val="24"/>
        </w:rPr>
      </w:pPr>
      <w:r w:rsidRPr="007B4A17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2.</w:t>
      </w:r>
      <w:r w:rsidR="009319AE" w:rsidRPr="007B4A17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3</w:t>
      </w:r>
      <w:r w:rsidRPr="007B4A17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 xml:space="preserve"> 湿灌注 (Wet Prime)</w:t>
      </w:r>
    </w:p>
    <w:p w:rsidR="00A77895" w:rsidRPr="007B4A17" w:rsidRDefault="00A77895" w:rsidP="007B4A17">
      <w:pPr>
        <w:spacing w:afterLines="50" w:line="360" w:lineRule="auto"/>
        <w:rPr>
          <w:rFonts w:asciiTheme="minorEastAsia" w:hAnsiTheme="minorEastAsia"/>
          <w:color w:val="000000" w:themeColor="text1"/>
          <w:sz w:val="24"/>
          <w:szCs w:val="24"/>
        </w:rPr>
      </w:pPr>
      <w:r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>操作步骤：</w:t>
      </w:r>
    </w:p>
    <w:p w:rsidR="00A77895" w:rsidRPr="007B4A17" w:rsidRDefault="00A77895" w:rsidP="007B4A17">
      <w:pPr>
        <w:spacing w:afterLines="50" w:line="360" w:lineRule="auto"/>
        <w:rPr>
          <w:rFonts w:asciiTheme="minorEastAsia" w:hAnsiTheme="minorEastAsia"/>
          <w:color w:val="000000" w:themeColor="text1"/>
          <w:sz w:val="24"/>
          <w:szCs w:val="24"/>
        </w:rPr>
      </w:pPr>
      <w:r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>1. 按“Menu/Status”键，进入Status (1)画面，利用方向键将光标移至“Composition”字段，将欲Wet Prime的溶剂通道输入100%。</w:t>
      </w:r>
    </w:p>
    <w:p w:rsidR="00A77895" w:rsidRPr="007B4A17" w:rsidRDefault="00A77895" w:rsidP="007B4A17">
      <w:pPr>
        <w:spacing w:afterLines="50" w:line="360" w:lineRule="auto"/>
        <w:rPr>
          <w:rFonts w:asciiTheme="minorEastAsia" w:hAnsiTheme="minorEastAsia"/>
          <w:color w:val="000000" w:themeColor="text1"/>
          <w:sz w:val="24"/>
          <w:szCs w:val="24"/>
        </w:rPr>
      </w:pPr>
      <w:r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>2. 按“Direct Function”功能键，选择Wet Prime，按Enter。</w:t>
      </w:r>
    </w:p>
    <w:p w:rsidR="00A77895" w:rsidRPr="007B4A17" w:rsidRDefault="00A77895" w:rsidP="007B4A17">
      <w:pPr>
        <w:spacing w:afterLines="50" w:line="360" w:lineRule="auto"/>
        <w:rPr>
          <w:rFonts w:asciiTheme="minorEastAsia" w:hAnsiTheme="minorEastAsia"/>
          <w:color w:val="000000" w:themeColor="text1"/>
          <w:sz w:val="24"/>
          <w:szCs w:val="24"/>
        </w:rPr>
      </w:pPr>
      <w:r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>Wet Prime 的设定值，一般为Flow Rate : 5mL/min，Time: 3.0min， 然后按下“OK” 键，</w:t>
      </w:r>
      <w:proofErr w:type="gramStart"/>
      <w:r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>泵即开始</w:t>
      </w:r>
      <w:proofErr w:type="gramEnd"/>
      <w:r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>进行Wet Prime操作。</w:t>
      </w:r>
    </w:p>
    <w:p w:rsidR="00A77895" w:rsidRPr="007B4A17" w:rsidRDefault="00A77895" w:rsidP="007B4A17">
      <w:pPr>
        <w:spacing w:afterLines="50" w:line="360" w:lineRule="auto"/>
        <w:rPr>
          <w:rFonts w:asciiTheme="minorEastAsia" w:hAnsiTheme="minorEastAsia"/>
          <w:color w:val="000000" w:themeColor="text1"/>
          <w:sz w:val="24"/>
          <w:szCs w:val="24"/>
        </w:rPr>
      </w:pPr>
      <w:r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>3. 重复上述的步骤直到对所有溶剂的Wet Prime执行完毕</w:t>
      </w:r>
      <w:r w:rsidR="00CD323F"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>，观察压力是否稳定，单管压力波动＜30psi，如不稳定可再次进行Wet Prime</w:t>
      </w:r>
      <w:r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>。</w:t>
      </w:r>
    </w:p>
    <w:p w:rsidR="00A77895" w:rsidRPr="007B4A17" w:rsidRDefault="009319AE" w:rsidP="007B4A17">
      <w:pPr>
        <w:spacing w:afterLines="50" w:line="360" w:lineRule="auto"/>
        <w:rPr>
          <w:rFonts w:asciiTheme="minorEastAsia" w:hAnsiTheme="minorEastAsia"/>
          <w:color w:val="000000" w:themeColor="text1"/>
          <w:sz w:val="24"/>
          <w:szCs w:val="24"/>
        </w:rPr>
      </w:pPr>
      <w:r w:rsidRPr="007B4A17">
        <w:rPr>
          <w:rFonts w:asciiTheme="minorEastAsia" w:hAnsiTheme="minorEastAsia"/>
          <w:color w:val="000000" w:themeColor="text1"/>
          <w:sz w:val="24"/>
          <w:szCs w:val="24"/>
        </w:rPr>
        <w:lastRenderedPageBreak/>
        <w:t>注意</w:t>
      </w:r>
      <w:r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>：湿灌</w:t>
      </w:r>
      <w:r w:rsidR="00CD323F"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>注</w:t>
      </w:r>
      <w:r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>时，如果用到缓冲盐要注意灌注顺序，</w:t>
      </w:r>
      <w:r w:rsidR="00E10CC8"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>建议</w:t>
      </w:r>
      <w:r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>有机相—纯水—缓冲盐，</w:t>
      </w:r>
      <w:r w:rsidR="00E10CC8"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>并在平衡色谱柱时也要用10%有机相/90%纯水过度，严禁有机相与缓冲盐直接接触。</w:t>
      </w:r>
    </w:p>
    <w:p w:rsidR="00640028" w:rsidRPr="007B4A17" w:rsidRDefault="00640028" w:rsidP="007B4A17">
      <w:pPr>
        <w:spacing w:afterLines="50" w:line="360" w:lineRule="auto"/>
        <w:rPr>
          <w:rFonts w:asciiTheme="minorEastAsia" w:hAnsiTheme="minorEastAsia"/>
          <w:b/>
          <w:color w:val="000000" w:themeColor="text1"/>
          <w:sz w:val="24"/>
          <w:szCs w:val="24"/>
        </w:rPr>
      </w:pPr>
      <w:r w:rsidRPr="007B4A17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2.</w:t>
      </w:r>
      <w:r w:rsidR="00E10CC8" w:rsidRPr="007B4A17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 xml:space="preserve">4 </w:t>
      </w:r>
      <w:r w:rsidRPr="007B4A17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 xml:space="preserve">灌注柱塞密封清洗泵 (Priming the Plunger Seal Wash </w:t>
      </w:r>
      <w:r w:rsidRPr="007B4A17">
        <w:rPr>
          <w:rFonts w:asciiTheme="minorEastAsia" w:hAnsiTheme="minorEastAsia"/>
          <w:b/>
          <w:color w:val="000000" w:themeColor="text1"/>
          <w:sz w:val="24"/>
          <w:szCs w:val="24"/>
        </w:rPr>
        <w:t>Pump)</w:t>
      </w:r>
    </w:p>
    <w:p w:rsidR="007E4D8D" w:rsidRPr="007B4A17" w:rsidRDefault="007E4D8D" w:rsidP="007B4A17">
      <w:pPr>
        <w:spacing w:afterLines="50" w:line="360" w:lineRule="auto"/>
        <w:rPr>
          <w:rFonts w:asciiTheme="minorEastAsia" w:hAnsiTheme="minorEastAsia"/>
          <w:color w:val="000000" w:themeColor="text1"/>
          <w:sz w:val="24"/>
          <w:szCs w:val="24"/>
        </w:rPr>
      </w:pPr>
      <w:r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>操作步骤：</w:t>
      </w:r>
    </w:p>
    <w:p w:rsidR="00AA5843" w:rsidRPr="007B4A17" w:rsidRDefault="007E4D8D" w:rsidP="007B4A17">
      <w:pPr>
        <w:spacing w:afterLines="50" w:line="360" w:lineRule="auto"/>
        <w:rPr>
          <w:rFonts w:asciiTheme="minorEastAsia" w:hAnsiTheme="minorEastAsia"/>
          <w:color w:val="000000" w:themeColor="text1"/>
          <w:sz w:val="24"/>
          <w:szCs w:val="24"/>
        </w:rPr>
      </w:pPr>
      <w:r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>1.</w:t>
      </w:r>
      <w:r w:rsidR="002D189B"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</w:t>
      </w:r>
      <w:r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>回到Menu 画面，选择</w:t>
      </w:r>
      <w:proofErr w:type="spellStart"/>
      <w:r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>Diag</w:t>
      </w:r>
      <w:proofErr w:type="spellEnd"/>
    </w:p>
    <w:p w:rsidR="007E4D8D" w:rsidRPr="007B4A17" w:rsidRDefault="007E4D8D" w:rsidP="007B4A17">
      <w:pPr>
        <w:spacing w:afterLines="50" w:line="360" w:lineRule="auto"/>
        <w:rPr>
          <w:rFonts w:asciiTheme="minorEastAsia" w:hAnsiTheme="minorEastAsia"/>
          <w:color w:val="000000" w:themeColor="text1"/>
          <w:sz w:val="24"/>
          <w:szCs w:val="24"/>
        </w:rPr>
      </w:pPr>
      <w:r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>2.</w:t>
      </w:r>
      <w:r w:rsidR="002D189B"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</w:t>
      </w:r>
      <w:r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>确定Seal Wash的管路放在正确的位置。</w:t>
      </w:r>
    </w:p>
    <w:p w:rsidR="007E4D8D" w:rsidRPr="007B4A17" w:rsidRDefault="007E4D8D" w:rsidP="007B4A17">
      <w:pPr>
        <w:spacing w:afterLines="50" w:line="360" w:lineRule="auto"/>
        <w:rPr>
          <w:rFonts w:asciiTheme="minorEastAsia" w:hAnsiTheme="minorEastAsia"/>
          <w:color w:val="000000" w:themeColor="text1"/>
          <w:sz w:val="24"/>
          <w:szCs w:val="24"/>
        </w:rPr>
      </w:pPr>
      <w:r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>3.</w:t>
      </w:r>
      <w:r w:rsidR="002D189B"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</w:t>
      </w:r>
      <w:r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>按Prime Seal Wash，再按Start，直到清洗溶剂</w:t>
      </w:r>
      <w:proofErr w:type="gramStart"/>
      <w:r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>流出泵杆密封圈</w:t>
      </w:r>
      <w:proofErr w:type="gramEnd"/>
      <w:r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>冲洗废液管，按Halt，停止。</w:t>
      </w:r>
    </w:p>
    <w:p w:rsidR="007E4D8D" w:rsidRPr="007B4A17" w:rsidRDefault="007E4D8D" w:rsidP="007B4A17">
      <w:pPr>
        <w:spacing w:afterLines="50" w:line="360" w:lineRule="auto"/>
        <w:rPr>
          <w:rFonts w:asciiTheme="minorEastAsia" w:hAnsiTheme="minorEastAsia"/>
          <w:color w:val="000000" w:themeColor="text1"/>
          <w:sz w:val="24"/>
          <w:szCs w:val="24"/>
        </w:rPr>
      </w:pPr>
      <w:r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>4.</w:t>
      </w:r>
      <w:r w:rsidR="002D189B"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</w:t>
      </w:r>
      <w:r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>按Close。</w:t>
      </w:r>
    </w:p>
    <w:p w:rsidR="007E4D8D" w:rsidRPr="007B4A17" w:rsidRDefault="007E4D8D" w:rsidP="007B4A17">
      <w:pPr>
        <w:spacing w:afterLines="50" w:line="360" w:lineRule="auto"/>
        <w:rPr>
          <w:rFonts w:asciiTheme="minorEastAsia" w:hAnsiTheme="minorEastAsia"/>
          <w:b/>
          <w:color w:val="000000" w:themeColor="text1"/>
          <w:sz w:val="24"/>
          <w:szCs w:val="24"/>
        </w:rPr>
      </w:pPr>
      <w:r w:rsidRPr="007B4A17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2.</w:t>
      </w:r>
      <w:r w:rsidR="00E10CC8" w:rsidRPr="007B4A17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5</w:t>
      </w:r>
      <w:r w:rsidR="002D189B" w:rsidRPr="007B4A17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 xml:space="preserve"> </w:t>
      </w:r>
      <w:r w:rsidRPr="007B4A17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灌注针头清洗泵 (Prime the Needle Wash Pump)</w:t>
      </w:r>
    </w:p>
    <w:p w:rsidR="007E4D8D" w:rsidRPr="007B4A17" w:rsidRDefault="007E4D8D" w:rsidP="007B4A17">
      <w:pPr>
        <w:spacing w:afterLines="50" w:line="360" w:lineRule="auto"/>
        <w:rPr>
          <w:rFonts w:asciiTheme="minorEastAsia" w:hAnsiTheme="minorEastAsia"/>
          <w:color w:val="000000" w:themeColor="text1"/>
          <w:sz w:val="24"/>
          <w:szCs w:val="24"/>
        </w:rPr>
      </w:pPr>
      <w:r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>操作步骤：</w:t>
      </w:r>
    </w:p>
    <w:p w:rsidR="007E4D8D" w:rsidRPr="007B4A17" w:rsidRDefault="007E4D8D" w:rsidP="007B4A17">
      <w:pPr>
        <w:spacing w:afterLines="50" w:line="360" w:lineRule="auto"/>
        <w:rPr>
          <w:rFonts w:asciiTheme="minorEastAsia" w:hAnsiTheme="minorEastAsia"/>
          <w:color w:val="000000" w:themeColor="text1"/>
          <w:sz w:val="24"/>
          <w:szCs w:val="24"/>
        </w:rPr>
      </w:pPr>
      <w:r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>1.</w:t>
      </w:r>
      <w:r w:rsidR="002D189B"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</w:t>
      </w:r>
      <w:r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>回到Main的画面，选择</w:t>
      </w:r>
      <w:proofErr w:type="spellStart"/>
      <w:r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>Diag</w:t>
      </w:r>
      <w:proofErr w:type="spellEnd"/>
      <w:r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，选择Prime </w:t>
      </w:r>
      <w:proofErr w:type="spellStart"/>
      <w:r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>Ndl</w:t>
      </w:r>
      <w:proofErr w:type="spellEnd"/>
      <w:r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Wash。</w:t>
      </w:r>
    </w:p>
    <w:p w:rsidR="007E4D8D" w:rsidRPr="007B4A17" w:rsidRDefault="007E4D8D" w:rsidP="007B4A17">
      <w:pPr>
        <w:spacing w:afterLines="50" w:line="360" w:lineRule="auto"/>
        <w:rPr>
          <w:rFonts w:asciiTheme="minorEastAsia" w:hAnsiTheme="minorEastAsia"/>
          <w:color w:val="000000" w:themeColor="text1"/>
          <w:sz w:val="24"/>
          <w:szCs w:val="24"/>
        </w:rPr>
      </w:pPr>
      <w:r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>2.</w:t>
      </w:r>
      <w:r w:rsidR="002D189B"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</w:t>
      </w:r>
      <w:r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>缺省设定值为30秒，若想要多清洗几次时，请按Start Again。</w:t>
      </w:r>
    </w:p>
    <w:p w:rsidR="00BE55E0" w:rsidRPr="007B4A17" w:rsidRDefault="00BE55E0" w:rsidP="007B4A17">
      <w:pPr>
        <w:spacing w:afterLines="50" w:line="360" w:lineRule="auto"/>
        <w:rPr>
          <w:rFonts w:asciiTheme="minorEastAsia" w:hAnsiTheme="minorEastAsia"/>
          <w:b/>
          <w:color w:val="000000" w:themeColor="text1"/>
          <w:sz w:val="24"/>
          <w:szCs w:val="24"/>
        </w:rPr>
      </w:pPr>
      <w:r w:rsidRPr="007B4A17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2.</w:t>
      </w:r>
      <w:r w:rsidR="00E10CC8" w:rsidRPr="007B4A17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6</w:t>
      </w:r>
      <w:r w:rsidR="002D189B" w:rsidRPr="007B4A17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 xml:space="preserve"> </w:t>
      </w:r>
      <w:r w:rsidRPr="007B4A17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冲洗进样器（Purge</w:t>
      </w:r>
      <w:r w:rsidR="007E0F23" w:rsidRPr="007B4A17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 xml:space="preserve"> </w:t>
      </w:r>
      <w:r w:rsidRPr="007B4A17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Injector）。</w:t>
      </w:r>
    </w:p>
    <w:p w:rsidR="007E0F23" w:rsidRPr="007B4A17" w:rsidRDefault="007E0F23" w:rsidP="007B4A17">
      <w:pPr>
        <w:spacing w:afterLines="50" w:line="360" w:lineRule="auto"/>
        <w:rPr>
          <w:rFonts w:asciiTheme="minorEastAsia" w:hAnsiTheme="minorEastAsia"/>
          <w:color w:val="000000" w:themeColor="text1"/>
          <w:sz w:val="24"/>
          <w:szCs w:val="24"/>
        </w:rPr>
      </w:pPr>
      <w:r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>操作步骤：</w:t>
      </w:r>
    </w:p>
    <w:p w:rsidR="007E0F23" w:rsidRPr="007B4A17" w:rsidRDefault="007E0F23" w:rsidP="007B4A17">
      <w:pPr>
        <w:spacing w:afterLines="50" w:line="360" w:lineRule="auto"/>
        <w:rPr>
          <w:rFonts w:asciiTheme="minorEastAsia" w:hAnsiTheme="minorEastAsia"/>
          <w:color w:val="000000" w:themeColor="text1"/>
          <w:sz w:val="24"/>
          <w:szCs w:val="24"/>
        </w:rPr>
      </w:pPr>
      <w:r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>1.</w:t>
      </w:r>
      <w:r w:rsidR="002D189B"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</w:t>
      </w:r>
      <w:r w:rsidR="00BE55E0"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>按“Menu/Status”进入“</w:t>
      </w:r>
      <w:proofErr w:type="spellStart"/>
      <w:r w:rsidR="00BE55E0"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>Staus</w:t>
      </w:r>
      <w:proofErr w:type="spellEnd"/>
      <w:r w:rsidR="00BE55E0"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>(1)”</w:t>
      </w:r>
      <w:r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>界</w:t>
      </w:r>
      <w:r w:rsidR="00BE55E0"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>面，在设定溶剂画面中设定适当的流速与溶剂比例（针对缓冲盐或离子对试验，建议设定50%乙腈：50%水的溶剂来清洗进样器）</w:t>
      </w:r>
      <w:r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>。</w:t>
      </w:r>
    </w:p>
    <w:p w:rsidR="00BE55E0" w:rsidRPr="007B4A17" w:rsidRDefault="007E0F23" w:rsidP="007B4A17">
      <w:pPr>
        <w:spacing w:afterLines="50" w:line="360" w:lineRule="auto"/>
        <w:rPr>
          <w:rFonts w:asciiTheme="minorEastAsia" w:hAnsiTheme="minorEastAsia"/>
          <w:color w:val="000000" w:themeColor="text1"/>
          <w:sz w:val="24"/>
          <w:szCs w:val="24"/>
        </w:rPr>
      </w:pPr>
      <w:r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>2.</w:t>
      </w:r>
      <w:r w:rsidR="002D189B"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</w:t>
      </w:r>
      <w:r w:rsidR="00BE55E0"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>按“Direct</w:t>
      </w:r>
      <w:r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</w:t>
      </w:r>
      <w:r w:rsidR="00BE55E0"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>Function”键，选择“Purge</w:t>
      </w:r>
      <w:r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</w:t>
      </w:r>
      <w:r w:rsidR="00BE55E0"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>Injector”，“OK”，默认数值为6，“OK”。</w:t>
      </w:r>
    </w:p>
    <w:p w:rsidR="00EA22AA" w:rsidRPr="007B4A17" w:rsidRDefault="00BE55E0" w:rsidP="007B4A17">
      <w:pPr>
        <w:spacing w:afterLines="50" w:line="360" w:lineRule="auto"/>
        <w:rPr>
          <w:rFonts w:asciiTheme="minorEastAsia" w:hAnsiTheme="minorEastAsia"/>
          <w:color w:val="000000" w:themeColor="text1"/>
          <w:sz w:val="24"/>
          <w:szCs w:val="24"/>
        </w:rPr>
      </w:pPr>
      <w:r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>注：以上2.</w:t>
      </w:r>
      <w:r w:rsidR="00B56FAF"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>3</w:t>
      </w:r>
      <w:r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>-2.</w:t>
      </w:r>
      <w:r w:rsidR="00E10CC8"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>6</w:t>
      </w:r>
      <w:r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>为溶剂系统前处理过程，建议每天开机后依次进行。若发现注射器中有气泡，则可重复2.</w:t>
      </w:r>
      <w:r w:rsidR="00E10CC8"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>6</w:t>
      </w:r>
      <w:r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>直至排除</w:t>
      </w:r>
      <w:r w:rsidR="00B56FAF"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>。</w:t>
      </w:r>
    </w:p>
    <w:p w:rsidR="00EA22AA" w:rsidRPr="007B4A17" w:rsidRDefault="00B72CD0" w:rsidP="007B4A17">
      <w:pPr>
        <w:spacing w:afterLines="50" w:line="360" w:lineRule="auto"/>
        <w:rPr>
          <w:rFonts w:asciiTheme="minorEastAsia" w:hAnsiTheme="minorEastAsia"/>
          <w:b/>
          <w:color w:val="000000" w:themeColor="text1"/>
          <w:sz w:val="24"/>
          <w:szCs w:val="24"/>
        </w:rPr>
      </w:pPr>
      <w:r w:rsidRPr="007B4A17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2.8</w:t>
      </w:r>
      <w:r w:rsidR="002D189B" w:rsidRPr="007B4A17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 xml:space="preserve"> </w:t>
      </w:r>
      <w:r w:rsidRPr="007B4A17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平衡</w:t>
      </w:r>
      <w:r w:rsidR="00CD323F" w:rsidRPr="007B4A17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色谱柱</w:t>
      </w:r>
    </w:p>
    <w:p w:rsidR="00EA22AA" w:rsidRPr="007B4A17" w:rsidRDefault="00B72CD0" w:rsidP="007B4A17">
      <w:pPr>
        <w:spacing w:afterLines="50" w:line="360" w:lineRule="auto"/>
        <w:rPr>
          <w:rFonts w:asciiTheme="minorEastAsia" w:hAnsiTheme="minorEastAsia"/>
          <w:color w:val="000000" w:themeColor="text1"/>
          <w:sz w:val="24"/>
          <w:szCs w:val="24"/>
        </w:rPr>
      </w:pPr>
      <w:r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lastRenderedPageBreak/>
        <w:t>在“Status”界面上，按流动相比例设定各通道溶剂比例后，设置流速，平衡色谱柱30-60min。（可在工作站中设置）。</w:t>
      </w:r>
    </w:p>
    <w:p w:rsidR="00A87F2A" w:rsidRPr="007B4A17" w:rsidRDefault="00A87F2A" w:rsidP="007B4A17">
      <w:pPr>
        <w:spacing w:afterLines="50" w:line="360" w:lineRule="auto"/>
        <w:rPr>
          <w:rFonts w:asciiTheme="minorEastAsia" w:hAnsiTheme="minorEastAsia"/>
          <w:b/>
          <w:color w:val="000000" w:themeColor="text1"/>
          <w:sz w:val="24"/>
          <w:szCs w:val="24"/>
        </w:rPr>
      </w:pPr>
      <w:r w:rsidRPr="007B4A17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2.9 样品的配制</w:t>
      </w:r>
    </w:p>
    <w:p w:rsidR="00A87F2A" w:rsidRPr="007B4A17" w:rsidRDefault="00A87F2A" w:rsidP="007B4A17">
      <w:pPr>
        <w:spacing w:afterLines="50" w:line="360" w:lineRule="auto"/>
        <w:rPr>
          <w:rFonts w:asciiTheme="minorEastAsia" w:hAnsiTheme="minorEastAsia"/>
          <w:color w:val="000000" w:themeColor="text1"/>
          <w:sz w:val="24"/>
          <w:szCs w:val="24"/>
        </w:rPr>
      </w:pPr>
      <w:bookmarkStart w:id="0" w:name="_GoBack"/>
      <w:bookmarkEnd w:id="0"/>
      <w:r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>所有样品均需经过滤膜过滤，置于液相小瓶内，达到样品瓶的1/3以上。如需使用内衬管，则在设置条件时</w:t>
      </w:r>
      <w:proofErr w:type="gramStart"/>
      <w:r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>需进样针高度</w:t>
      </w:r>
      <w:proofErr w:type="gramEnd"/>
      <w:r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>为2。</w:t>
      </w:r>
    </w:p>
    <w:p w:rsidR="007E0F23" w:rsidRPr="007B4A17" w:rsidRDefault="007E0F23" w:rsidP="007B4A17">
      <w:pPr>
        <w:spacing w:afterLines="50" w:line="360" w:lineRule="auto"/>
        <w:rPr>
          <w:rFonts w:asciiTheme="minorEastAsia" w:hAnsiTheme="minorEastAsia"/>
          <w:b/>
          <w:color w:val="000000" w:themeColor="text1"/>
          <w:sz w:val="24"/>
          <w:szCs w:val="24"/>
        </w:rPr>
      </w:pPr>
      <w:r w:rsidRPr="007B4A17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二、</w:t>
      </w:r>
      <w:r w:rsidR="006A694E" w:rsidRPr="007B4A17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基本操作</w:t>
      </w:r>
    </w:p>
    <w:p w:rsidR="006A694E" w:rsidRPr="007B4A17" w:rsidRDefault="002D189B" w:rsidP="007B4A17">
      <w:pPr>
        <w:spacing w:afterLines="50" w:line="360" w:lineRule="auto"/>
        <w:rPr>
          <w:rFonts w:asciiTheme="minorEastAsia" w:hAnsiTheme="minorEastAsia"/>
          <w:b/>
          <w:color w:val="000000" w:themeColor="text1"/>
          <w:sz w:val="24"/>
          <w:szCs w:val="24"/>
        </w:rPr>
      </w:pPr>
      <w:r w:rsidRPr="007B4A17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 xml:space="preserve">1. </w:t>
      </w:r>
      <w:r w:rsidR="007E0F23" w:rsidRPr="007B4A17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 xml:space="preserve">创建项目   </w:t>
      </w:r>
    </w:p>
    <w:p w:rsidR="007E0F23" w:rsidRPr="007B4A17" w:rsidRDefault="007E0F23" w:rsidP="007B4A17">
      <w:pPr>
        <w:spacing w:afterLines="50"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>双击电脑桌面图标“Empower”，用户名输入“system”密码输入“</w:t>
      </w:r>
      <w:r w:rsidRPr="007B4A17">
        <w:rPr>
          <w:rFonts w:asciiTheme="minorEastAsia" w:hAnsiTheme="minorEastAsia"/>
          <w:color w:val="000000" w:themeColor="text1"/>
          <w:sz w:val="24"/>
          <w:szCs w:val="24"/>
        </w:rPr>
        <w:t>manage</w:t>
      </w:r>
      <w:r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>r”选中操作项目和</w:t>
      </w:r>
      <w:proofErr w:type="gramStart"/>
      <w:r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>色谱系</w:t>
      </w:r>
      <w:proofErr w:type="gramEnd"/>
      <w:r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>统→确定。在菜单栏“管理”→创建新项目→选择</w:t>
      </w:r>
      <w:proofErr w:type="gramStart"/>
      <w:r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>父项目</w:t>
      </w:r>
      <w:proofErr w:type="gramEnd"/>
      <w:r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>→下一步→输入</w:t>
      </w:r>
      <w:proofErr w:type="gramStart"/>
      <w:r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>表空间值</w:t>
      </w:r>
      <w:proofErr w:type="gramEnd"/>
      <w:r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>→按“下一步”逐步设置→完成→管理→改变/项目，在该窗口切换项。</w:t>
      </w:r>
    </w:p>
    <w:p w:rsidR="006A694E" w:rsidRPr="007B4A17" w:rsidRDefault="002D189B" w:rsidP="007B4A17">
      <w:pPr>
        <w:spacing w:afterLines="50" w:line="360" w:lineRule="auto"/>
        <w:rPr>
          <w:rFonts w:asciiTheme="minorEastAsia" w:hAnsiTheme="minorEastAsia"/>
          <w:b/>
          <w:color w:val="000000" w:themeColor="text1"/>
          <w:sz w:val="24"/>
          <w:szCs w:val="24"/>
        </w:rPr>
      </w:pPr>
      <w:r w:rsidRPr="007B4A17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 xml:space="preserve">2. </w:t>
      </w:r>
      <w:r w:rsidR="006A694E" w:rsidRPr="007B4A17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新建仪器方法</w:t>
      </w:r>
      <w:r w:rsidR="007E0F23" w:rsidRPr="007B4A17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 xml:space="preserve">  </w:t>
      </w:r>
    </w:p>
    <w:p w:rsidR="006A694E" w:rsidRPr="007B4A17" w:rsidRDefault="006A694E" w:rsidP="007B4A17">
      <w:pPr>
        <w:spacing w:afterLines="50" w:line="360" w:lineRule="auto"/>
        <w:rPr>
          <w:rFonts w:asciiTheme="minorEastAsia" w:hAnsiTheme="minorEastAsia"/>
          <w:color w:val="000000" w:themeColor="text1"/>
          <w:sz w:val="24"/>
          <w:szCs w:val="24"/>
        </w:rPr>
      </w:pPr>
      <w:r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   进入“运行样品”后，选择“创建方法组”调用方法组编辑向导。出现“新建方法组—选择仪器方法”，单击“新建”来创建新的仪器方法，此时出现“仪器方法编辑器”界面，按相关的要求填写各参数，根据需要编辑不同的方法，编辑完毕后单击“文件”，“另存为”后出现“保存仪器方法”对话框，输入此方法用于的测定药品名称，单击“保存”。</w:t>
      </w:r>
    </w:p>
    <w:p w:rsidR="006A694E" w:rsidRPr="007B4A17" w:rsidRDefault="002D189B" w:rsidP="007B4A17">
      <w:pPr>
        <w:spacing w:afterLines="50" w:line="360" w:lineRule="auto"/>
        <w:rPr>
          <w:rFonts w:asciiTheme="minorEastAsia" w:hAnsiTheme="minorEastAsia"/>
          <w:b/>
          <w:color w:val="000000" w:themeColor="text1"/>
          <w:sz w:val="24"/>
          <w:szCs w:val="24"/>
        </w:rPr>
      </w:pPr>
      <w:r w:rsidRPr="007B4A17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 xml:space="preserve">3. </w:t>
      </w:r>
      <w:r w:rsidR="006A694E" w:rsidRPr="007B4A17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新建方法组</w:t>
      </w:r>
    </w:p>
    <w:p w:rsidR="007E0F23" w:rsidRPr="007B4A17" w:rsidRDefault="006A694E" w:rsidP="007B4A17">
      <w:pPr>
        <w:spacing w:afterLines="50"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>选择所需的方法名称，点击“下一步”，输入方法组名（与方法名一致），即完成方法组的建立。</w:t>
      </w:r>
    </w:p>
    <w:p w:rsidR="006A694E" w:rsidRPr="007B4A17" w:rsidRDefault="002D189B" w:rsidP="007B4A17">
      <w:pPr>
        <w:spacing w:afterLines="50" w:line="360" w:lineRule="auto"/>
        <w:rPr>
          <w:rFonts w:asciiTheme="minorEastAsia" w:hAnsiTheme="minorEastAsia"/>
          <w:b/>
          <w:color w:val="000000" w:themeColor="text1"/>
          <w:sz w:val="24"/>
          <w:szCs w:val="24"/>
        </w:rPr>
      </w:pPr>
      <w:r w:rsidRPr="007B4A17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 xml:space="preserve">4. </w:t>
      </w:r>
      <w:r w:rsidR="006A694E" w:rsidRPr="007B4A17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监视基线和单次进样</w:t>
      </w:r>
    </w:p>
    <w:p w:rsidR="00BF3DE1" w:rsidRPr="007B4A17" w:rsidRDefault="00BF3DE1" w:rsidP="007B4A17">
      <w:pPr>
        <w:spacing w:afterLines="50" w:line="360" w:lineRule="auto"/>
        <w:rPr>
          <w:rFonts w:asciiTheme="minorEastAsia" w:hAnsiTheme="minorEastAsia"/>
          <w:b/>
          <w:color w:val="000000" w:themeColor="text1"/>
          <w:sz w:val="24"/>
          <w:szCs w:val="24"/>
        </w:rPr>
      </w:pPr>
      <w:r w:rsidRPr="007B4A17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4.1监视基线</w:t>
      </w:r>
    </w:p>
    <w:p w:rsidR="00B509C7" w:rsidRPr="007B4A17" w:rsidRDefault="006A694E" w:rsidP="007B4A17">
      <w:pPr>
        <w:spacing w:afterLines="50"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>点击平衡系统/监视基线图标→输入仪器方法→平衡监视器，开始</w:t>
      </w:r>
      <w:proofErr w:type="gramStart"/>
      <w:r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>按设置</w:t>
      </w:r>
      <w:proofErr w:type="gramEnd"/>
      <w:r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>方法平衡基线。待基线平衡、压力平稳后</w:t>
      </w:r>
      <w:r w:rsidR="00B509C7"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>，点击“中断样品组”开关，终止观察基线。</w:t>
      </w:r>
    </w:p>
    <w:p w:rsidR="00BF3DE1" w:rsidRPr="007B4A17" w:rsidRDefault="00BF3DE1" w:rsidP="007B4A17">
      <w:pPr>
        <w:spacing w:afterLines="50" w:line="360" w:lineRule="auto"/>
        <w:rPr>
          <w:rFonts w:asciiTheme="minorEastAsia" w:hAnsiTheme="minorEastAsia"/>
          <w:b/>
          <w:color w:val="000000" w:themeColor="text1"/>
          <w:sz w:val="24"/>
          <w:szCs w:val="24"/>
        </w:rPr>
      </w:pPr>
      <w:r w:rsidRPr="007B4A17">
        <w:rPr>
          <w:rFonts w:asciiTheme="minorEastAsia" w:hAnsiTheme="minorEastAsia" w:hint="eastAsia"/>
          <w:b/>
          <w:color w:val="000000" w:themeColor="text1"/>
          <w:sz w:val="24"/>
          <w:szCs w:val="24"/>
        </w:rPr>
        <w:lastRenderedPageBreak/>
        <w:t>4.2 单进样</w:t>
      </w:r>
    </w:p>
    <w:p w:rsidR="00B509C7" w:rsidRPr="007B4A17" w:rsidRDefault="00B509C7" w:rsidP="007B4A17">
      <w:pPr>
        <w:spacing w:afterLines="50"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>当进行单进样时，在“运行样品”的“单进样”界面中输入“样品名”“功能”“方法组”“进样体积”“运行时间”等；然后点击“单进样”图标，或选择上方的“进样”再选择“进样”，这样就开始了单次进样。单次进</w:t>
      </w:r>
      <w:proofErr w:type="gramStart"/>
      <w:r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>样完成</w:t>
      </w:r>
      <w:proofErr w:type="gramEnd"/>
      <w:r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>分析后系统即停止检测（流动相正常流动）。</w:t>
      </w:r>
    </w:p>
    <w:p w:rsidR="006A694E" w:rsidRPr="007B4A17" w:rsidRDefault="006A694E" w:rsidP="007B4A17">
      <w:pPr>
        <w:spacing w:afterLines="50"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>当要对分析方法做修改时，通过中断运行样→方法组仪器随时改变方法→</w:t>
      </w:r>
      <w:proofErr w:type="gramStart"/>
      <w:r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>另存覆盖</w:t>
      </w:r>
      <w:proofErr w:type="gramEnd"/>
      <w:r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>→平衡监视→执行新方法，可重复至最佳分析方法确定。</w:t>
      </w:r>
    </w:p>
    <w:p w:rsidR="00B509C7" w:rsidRPr="007B4A17" w:rsidRDefault="002D189B" w:rsidP="007B4A17">
      <w:pPr>
        <w:spacing w:afterLines="50" w:line="360" w:lineRule="auto"/>
        <w:rPr>
          <w:rFonts w:asciiTheme="minorEastAsia" w:hAnsiTheme="minorEastAsia"/>
          <w:b/>
          <w:color w:val="000000" w:themeColor="text1"/>
          <w:sz w:val="24"/>
          <w:szCs w:val="24"/>
        </w:rPr>
      </w:pPr>
      <w:r w:rsidRPr="007B4A17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 xml:space="preserve">5. </w:t>
      </w:r>
      <w:r w:rsidR="007E0F23" w:rsidRPr="007B4A17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 xml:space="preserve">运行样品组  </w:t>
      </w:r>
    </w:p>
    <w:p w:rsidR="00B509C7" w:rsidRPr="007B4A17" w:rsidRDefault="00B509C7" w:rsidP="007B4A17">
      <w:pPr>
        <w:spacing w:afterLines="50"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>当多进样时，在“运行样品”的“样品”界面点击“样品瓶”输入所有样品分别所在位置（输入所在编号），接着分别设定“样品名称”、“进样体积”、“进样数”、“功能”等采集参数，在“方法组”中选择需要的方法组，在“运行时间”中设定相关的时间。</w:t>
      </w:r>
    </w:p>
    <w:p w:rsidR="00B509C7" w:rsidRPr="007B4A17" w:rsidRDefault="00B509C7" w:rsidP="007B4A17">
      <w:pPr>
        <w:spacing w:afterLines="50"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>开启绿色“运行”或点击“进样”，在选择“运行样品组”，输入样品组名称，运行模式（只运行），适应性模式（出错时继续），点击运行。</w:t>
      </w:r>
    </w:p>
    <w:p w:rsidR="00BF3DE1" w:rsidRPr="007B4A17" w:rsidRDefault="00B509C7" w:rsidP="007B4A17">
      <w:pPr>
        <w:spacing w:afterLines="50"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>如果有另外一组样品需要运行的话，也可返回“样品”表单继续编辑新的一组样品，随后单击“运行”，即可在此样品组结束后继续运行新的一组。</w:t>
      </w:r>
    </w:p>
    <w:p w:rsidR="00B509C7" w:rsidRPr="007B4A17" w:rsidRDefault="00B509C7" w:rsidP="007B4A17">
      <w:pPr>
        <w:spacing w:afterLines="50"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>如需修改正在运行样品的测试样品，在“运行样品”的“正在运行”界面，点击“编辑”菜单中“改变当前运行样品的信息”，点击确定，修改样品以后，须重新点击“运行”</w:t>
      </w:r>
      <w:r w:rsidR="00BF3DE1"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>。</w:t>
      </w:r>
    </w:p>
    <w:p w:rsidR="00B509C7" w:rsidRPr="007B4A17" w:rsidRDefault="00BF3DE1" w:rsidP="007B4A17">
      <w:pPr>
        <w:spacing w:afterLines="50" w:line="360" w:lineRule="auto"/>
        <w:rPr>
          <w:rFonts w:asciiTheme="minorEastAsia" w:hAnsiTheme="minorEastAsia"/>
          <w:b/>
          <w:color w:val="000000" w:themeColor="text1"/>
          <w:sz w:val="24"/>
          <w:szCs w:val="24"/>
        </w:rPr>
      </w:pPr>
      <w:r w:rsidRPr="007B4A17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三、数据处理</w:t>
      </w:r>
    </w:p>
    <w:p w:rsidR="00BF3DE1" w:rsidRPr="007B4A17" w:rsidRDefault="0073616E" w:rsidP="007B4A17">
      <w:pPr>
        <w:spacing w:afterLines="50" w:line="360" w:lineRule="auto"/>
        <w:rPr>
          <w:rFonts w:asciiTheme="minorEastAsia" w:hAnsiTheme="minorEastAsia"/>
          <w:b/>
          <w:color w:val="000000" w:themeColor="text1"/>
          <w:sz w:val="24"/>
          <w:szCs w:val="24"/>
        </w:rPr>
      </w:pPr>
      <w:r w:rsidRPr="007B4A17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 xml:space="preserve">1. </w:t>
      </w:r>
      <w:r w:rsidR="00BF3DE1" w:rsidRPr="007B4A17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利用处理方法向导建立处理方法</w:t>
      </w:r>
    </w:p>
    <w:p w:rsidR="0073616E" w:rsidRPr="007B4A17" w:rsidRDefault="0073616E" w:rsidP="007B4A17">
      <w:pPr>
        <w:spacing w:afterLines="50" w:line="360" w:lineRule="auto"/>
        <w:rPr>
          <w:rFonts w:asciiTheme="minorEastAsia" w:hAnsiTheme="minorEastAsia"/>
          <w:color w:val="000000" w:themeColor="text1"/>
          <w:sz w:val="24"/>
          <w:szCs w:val="24"/>
        </w:rPr>
      </w:pPr>
      <w:r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1.1 </w:t>
      </w:r>
      <w:r w:rsidR="00BF3DE1"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>单击Empower软件Pro界面中的“浏览项目”进入数据浏览画面，开始查找数据。</w:t>
      </w:r>
    </w:p>
    <w:p w:rsidR="0073616E" w:rsidRPr="007B4A17" w:rsidRDefault="0073616E" w:rsidP="007B4A17">
      <w:pPr>
        <w:spacing w:afterLines="50" w:line="360" w:lineRule="auto"/>
        <w:rPr>
          <w:rFonts w:asciiTheme="minorEastAsia" w:hAnsiTheme="minorEastAsia"/>
          <w:color w:val="000000" w:themeColor="text1"/>
          <w:sz w:val="24"/>
          <w:szCs w:val="24"/>
        </w:rPr>
      </w:pPr>
      <w:r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1.2 </w:t>
      </w:r>
      <w:r w:rsidR="00BF3DE1"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>选择“通道”，进入通道画面。选择需处理的数据，选择菜单“工具-查看”打开。</w:t>
      </w:r>
    </w:p>
    <w:p w:rsidR="0073616E" w:rsidRPr="007B4A17" w:rsidRDefault="0073616E" w:rsidP="007B4A17">
      <w:pPr>
        <w:spacing w:afterLines="50" w:line="360" w:lineRule="auto"/>
        <w:rPr>
          <w:rFonts w:asciiTheme="minorEastAsia" w:hAnsiTheme="minorEastAsia"/>
          <w:color w:val="000000" w:themeColor="text1"/>
          <w:sz w:val="24"/>
          <w:szCs w:val="24"/>
        </w:rPr>
      </w:pPr>
      <w:r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lastRenderedPageBreak/>
        <w:t xml:space="preserve">1.3 </w:t>
      </w:r>
      <w:r w:rsidR="00BF3DE1"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>出现“查看-主窗口”，单击菜单“文件-新建-处理方法”，出现新建处理方法对话框</w:t>
      </w:r>
      <w:r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>，</w:t>
      </w:r>
      <w:r w:rsidR="00BF3DE1"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>在“处理类型”选择“LC”，“积分算法”选择“传统”，在“使用处理方法向导”前面打勾，然后点击“确定”。</w:t>
      </w:r>
    </w:p>
    <w:p w:rsidR="0073616E" w:rsidRPr="007B4A17" w:rsidRDefault="0073616E" w:rsidP="007B4A17">
      <w:pPr>
        <w:spacing w:afterLines="50" w:line="360" w:lineRule="auto"/>
        <w:rPr>
          <w:rFonts w:asciiTheme="minorEastAsia" w:hAnsiTheme="minorEastAsia"/>
          <w:color w:val="000000" w:themeColor="text1"/>
          <w:sz w:val="24"/>
          <w:szCs w:val="24"/>
        </w:rPr>
      </w:pPr>
      <w:r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1.4 </w:t>
      </w:r>
      <w:r w:rsidR="00BF3DE1"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>出现“积分-峰检测1”画面，设定峰宽或者接受缺省值，单击“下一步”。1.5</w:t>
      </w:r>
      <w:r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</w:t>
      </w:r>
      <w:r w:rsidR="00BF3DE1"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>在“积分-峰检测2”画面，设定积分阀</w:t>
      </w:r>
      <w:proofErr w:type="gramStart"/>
      <w:r w:rsidR="00BF3DE1"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>值或者</w:t>
      </w:r>
      <w:proofErr w:type="gramEnd"/>
      <w:r w:rsidR="00BF3DE1"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>接受缺省值，单击“下一步”。1.6</w:t>
      </w:r>
      <w:r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</w:t>
      </w:r>
      <w:r w:rsidR="00BF3DE1"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>在“积分-积分区域”中，直接输入保留时间或者用鼠标左键拖拽放大选定积分区域，单击“下一步”。</w:t>
      </w:r>
    </w:p>
    <w:p w:rsidR="0073616E" w:rsidRPr="007B4A17" w:rsidRDefault="00BF3DE1" w:rsidP="007B4A17">
      <w:pPr>
        <w:spacing w:afterLines="50" w:line="360" w:lineRule="auto"/>
        <w:rPr>
          <w:rFonts w:asciiTheme="minorEastAsia" w:hAnsiTheme="minorEastAsia"/>
          <w:color w:val="000000" w:themeColor="text1"/>
          <w:sz w:val="24"/>
          <w:szCs w:val="24"/>
        </w:rPr>
      </w:pPr>
      <w:r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>1.7</w:t>
      </w:r>
      <w:r w:rsidR="0073616E"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</w:t>
      </w:r>
      <w:r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>在“积分—峰剔除”中，根据需要设定最小面积或最小高度，或者不作任何改变，单击“下一步”。</w:t>
      </w:r>
    </w:p>
    <w:p w:rsidR="0073616E" w:rsidRPr="007B4A17" w:rsidRDefault="00BF3DE1" w:rsidP="007B4A17">
      <w:pPr>
        <w:spacing w:afterLines="50" w:line="360" w:lineRule="auto"/>
        <w:rPr>
          <w:rFonts w:asciiTheme="minorEastAsia" w:hAnsiTheme="minorEastAsia"/>
          <w:color w:val="000000" w:themeColor="text1"/>
          <w:sz w:val="24"/>
          <w:szCs w:val="24"/>
        </w:rPr>
      </w:pPr>
      <w:r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>1.8</w:t>
      </w:r>
      <w:r w:rsidR="0073616E"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</w:t>
      </w:r>
      <w:r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>在“校正-普通”页中，除有特定要求外，接受缺省选项，单击“下一步”,出现对话框，选择“否”。</w:t>
      </w:r>
    </w:p>
    <w:p w:rsidR="00BF3DE1" w:rsidRPr="007B4A17" w:rsidRDefault="00BF3DE1" w:rsidP="007B4A17">
      <w:pPr>
        <w:spacing w:afterLines="50" w:line="360" w:lineRule="auto"/>
        <w:rPr>
          <w:rFonts w:asciiTheme="minorEastAsia" w:hAnsiTheme="minorEastAsia"/>
          <w:color w:val="000000" w:themeColor="text1"/>
          <w:sz w:val="24"/>
          <w:szCs w:val="24"/>
        </w:rPr>
      </w:pPr>
      <w:r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>1.9</w:t>
      </w:r>
      <w:r w:rsidR="0073616E"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</w:t>
      </w:r>
      <w:r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>在“校正-名称和保留时间”页中，在“名称”栏中，输入组分的名称，或不作改动，</w:t>
      </w:r>
    </w:p>
    <w:p w:rsidR="0073616E" w:rsidRPr="007B4A17" w:rsidRDefault="0073616E" w:rsidP="007B4A17">
      <w:pPr>
        <w:spacing w:afterLines="50" w:line="360" w:lineRule="auto"/>
        <w:rPr>
          <w:rFonts w:asciiTheme="minorEastAsia" w:hAnsiTheme="minorEastAsia"/>
          <w:color w:val="000000" w:themeColor="text1"/>
          <w:sz w:val="24"/>
          <w:szCs w:val="24"/>
        </w:rPr>
      </w:pPr>
      <w:r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>1.10 在“校正-缺省量”页中，“含量”和“单位”栏不填，单击“下一步”。</w:t>
      </w:r>
    </w:p>
    <w:p w:rsidR="0073616E" w:rsidRPr="007B4A17" w:rsidRDefault="0073616E" w:rsidP="007B4A17">
      <w:pPr>
        <w:spacing w:afterLines="50" w:line="360" w:lineRule="auto"/>
        <w:rPr>
          <w:rFonts w:asciiTheme="minorEastAsia" w:hAnsiTheme="minorEastAsia"/>
          <w:color w:val="000000" w:themeColor="text1"/>
          <w:sz w:val="24"/>
          <w:szCs w:val="24"/>
        </w:rPr>
      </w:pPr>
      <w:r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>1.11</w:t>
      </w:r>
      <w:r w:rsidR="00A57641"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</w:t>
      </w:r>
      <w:r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>在“校正-内表样”页中，接受缺省选项（外标校正），单击“下一步”。</w:t>
      </w:r>
    </w:p>
    <w:p w:rsidR="0073616E" w:rsidRPr="007B4A17" w:rsidRDefault="0073616E" w:rsidP="007B4A17">
      <w:pPr>
        <w:spacing w:afterLines="50" w:line="360" w:lineRule="auto"/>
        <w:rPr>
          <w:rFonts w:asciiTheme="minorEastAsia" w:hAnsiTheme="minorEastAsia"/>
          <w:color w:val="000000" w:themeColor="text1"/>
          <w:sz w:val="24"/>
          <w:szCs w:val="24"/>
        </w:rPr>
      </w:pPr>
      <w:r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>1.12</w:t>
      </w:r>
      <w:r w:rsidR="00A57641"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</w:t>
      </w:r>
      <w:r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>出现处理方法名对话框，在“在处理方法名”中输入方法名，然后单击“完成”结束处理方法向导。</w:t>
      </w:r>
    </w:p>
    <w:p w:rsidR="0073616E" w:rsidRPr="007B4A17" w:rsidRDefault="0073616E" w:rsidP="007B4A17">
      <w:pPr>
        <w:spacing w:afterLines="50" w:line="360" w:lineRule="auto"/>
        <w:rPr>
          <w:rFonts w:asciiTheme="minorEastAsia" w:hAnsiTheme="minorEastAsia"/>
          <w:color w:val="000000" w:themeColor="text1"/>
          <w:sz w:val="24"/>
          <w:szCs w:val="24"/>
        </w:rPr>
      </w:pPr>
      <w:r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>1.13</w:t>
      </w:r>
      <w:r w:rsidR="00A57641"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</w:t>
      </w:r>
      <w:r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>再次出现主窗口，下部的“峰”表中出现积分结果，并在状态条中显示新处理方法名称。然后打开菜单“文件-保存-全部”，进行保存，最后关闭窗口。</w:t>
      </w:r>
    </w:p>
    <w:p w:rsidR="00BF3DE1" w:rsidRPr="007B4A17" w:rsidRDefault="0073616E" w:rsidP="007B4A17">
      <w:pPr>
        <w:spacing w:afterLines="50" w:line="360" w:lineRule="auto"/>
        <w:rPr>
          <w:rFonts w:asciiTheme="minorEastAsia" w:hAnsiTheme="minorEastAsia"/>
          <w:color w:val="000000" w:themeColor="text1"/>
          <w:sz w:val="24"/>
          <w:szCs w:val="24"/>
        </w:rPr>
      </w:pPr>
      <w:r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>1.14</w:t>
      </w:r>
      <w:r w:rsidR="00A57641"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</w:t>
      </w:r>
      <w:r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>回到“浏览项目”里面，选择“方法”，然后“更新”，刚建立的处理方法就出现在里面。</w:t>
      </w:r>
    </w:p>
    <w:p w:rsidR="00A57641" w:rsidRPr="007B4A17" w:rsidRDefault="002D189B" w:rsidP="007B4A17">
      <w:pPr>
        <w:spacing w:afterLines="50" w:line="360" w:lineRule="auto"/>
        <w:rPr>
          <w:rFonts w:asciiTheme="minorEastAsia" w:hAnsiTheme="minorEastAsia"/>
          <w:b/>
          <w:color w:val="000000" w:themeColor="text1"/>
          <w:sz w:val="24"/>
          <w:szCs w:val="24"/>
        </w:rPr>
      </w:pPr>
      <w:r w:rsidRPr="007B4A17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 xml:space="preserve">2. </w:t>
      </w:r>
      <w:r w:rsidR="00A57641" w:rsidRPr="007B4A17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直接建立处理方法</w:t>
      </w:r>
    </w:p>
    <w:p w:rsidR="00A57641" w:rsidRPr="007B4A17" w:rsidRDefault="00A57641" w:rsidP="007B4A17">
      <w:pPr>
        <w:spacing w:afterLines="50" w:line="360" w:lineRule="auto"/>
        <w:rPr>
          <w:rFonts w:asciiTheme="minorEastAsia" w:hAnsiTheme="minorEastAsia"/>
          <w:color w:val="000000" w:themeColor="text1"/>
          <w:sz w:val="24"/>
          <w:szCs w:val="24"/>
        </w:rPr>
      </w:pPr>
      <w:r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>2.1 单击 Empower 软件 Pro 界面中的“浏览项目”。</w:t>
      </w:r>
    </w:p>
    <w:p w:rsidR="00A57641" w:rsidRPr="007B4A17" w:rsidRDefault="00A57641" w:rsidP="007B4A17">
      <w:pPr>
        <w:spacing w:afterLines="50" w:line="360" w:lineRule="auto"/>
        <w:rPr>
          <w:rFonts w:asciiTheme="minorEastAsia" w:hAnsiTheme="minorEastAsia"/>
          <w:color w:val="000000" w:themeColor="text1"/>
          <w:sz w:val="24"/>
          <w:szCs w:val="24"/>
        </w:rPr>
      </w:pPr>
      <w:r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>2.2</w:t>
      </w:r>
      <w:r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ab/>
        <w:t>选择“文件-新建方法-处理方法”，进入“新处理方法”对话框，在“处理类型”选择“LC”，“积分算法”选择“传统”，单击“确定”。</w:t>
      </w:r>
    </w:p>
    <w:p w:rsidR="00A57641" w:rsidRPr="007B4A17" w:rsidRDefault="00A57641" w:rsidP="007B4A17">
      <w:pPr>
        <w:spacing w:afterLines="50" w:line="360" w:lineRule="auto"/>
        <w:rPr>
          <w:rFonts w:asciiTheme="minorEastAsia" w:hAnsiTheme="minorEastAsia"/>
          <w:color w:val="000000" w:themeColor="text1"/>
          <w:sz w:val="24"/>
          <w:szCs w:val="24"/>
        </w:rPr>
      </w:pPr>
      <w:r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lastRenderedPageBreak/>
        <w:t>2.3 进入“处理方法编辑器-LC处理方法”窗口，分别在“积分”、“平滑/偏移”、“组分”、 “峰比率”、“缺省含量”、“命名组”、“定时组”、“适应性”、“限制”、“噪音与漂移”根据图谱处理需要设定相关的参数。</w:t>
      </w:r>
    </w:p>
    <w:p w:rsidR="00A57641" w:rsidRPr="007B4A17" w:rsidRDefault="00A57641" w:rsidP="007B4A17">
      <w:pPr>
        <w:spacing w:afterLines="50" w:line="360" w:lineRule="auto"/>
        <w:rPr>
          <w:rFonts w:asciiTheme="minorEastAsia" w:hAnsiTheme="minorEastAsia"/>
          <w:color w:val="000000" w:themeColor="text1"/>
          <w:sz w:val="24"/>
          <w:szCs w:val="24"/>
        </w:rPr>
      </w:pPr>
      <w:r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>2.4 相关的参数设定后，选择“文件-另存为”，在“保存当前的处理方法”的对话框里输入此处理方法的名称，单击“保存”。</w:t>
      </w:r>
    </w:p>
    <w:p w:rsidR="00BF3DE1" w:rsidRPr="007B4A17" w:rsidRDefault="00A57641" w:rsidP="007B4A17">
      <w:pPr>
        <w:spacing w:afterLines="50" w:line="360" w:lineRule="auto"/>
        <w:rPr>
          <w:rFonts w:asciiTheme="minorEastAsia" w:hAnsiTheme="minorEastAsia"/>
          <w:color w:val="000000" w:themeColor="text1"/>
          <w:sz w:val="24"/>
          <w:szCs w:val="24"/>
        </w:rPr>
      </w:pPr>
      <w:r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>2.5 回到“浏览项目”里面，选择“方法”，然后“更新”，刚建立的处理方法就出现在里面。</w:t>
      </w:r>
    </w:p>
    <w:p w:rsidR="000720D3" w:rsidRPr="007B4A17" w:rsidRDefault="002D189B" w:rsidP="007B4A17">
      <w:pPr>
        <w:spacing w:afterLines="50" w:line="360" w:lineRule="auto"/>
        <w:rPr>
          <w:rFonts w:asciiTheme="minorEastAsia" w:hAnsiTheme="minorEastAsia"/>
          <w:b/>
          <w:color w:val="000000" w:themeColor="text1"/>
          <w:sz w:val="24"/>
          <w:szCs w:val="24"/>
        </w:rPr>
      </w:pPr>
      <w:r w:rsidRPr="007B4A17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 xml:space="preserve">3. </w:t>
      </w:r>
      <w:r w:rsidR="000720D3" w:rsidRPr="007B4A17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定量计算</w:t>
      </w:r>
    </w:p>
    <w:p w:rsidR="000720D3" w:rsidRPr="007B4A17" w:rsidRDefault="000720D3" w:rsidP="007B4A17">
      <w:pPr>
        <w:spacing w:afterLines="50" w:line="360" w:lineRule="auto"/>
        <w:rPr>
          <w:rFonts w:asciiTheme="minorEastAsia" w:hAnsiTheme="minorEastAsia"/>
          <w:color w:val="000000" w:themeColor="text1"/>
          <w:sz w:val="24"/>
          <w:szCs w:val="24"/>
        </w:rPr>
      </w:pPr>
      <w:r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>3.1 回到“通道”选项卡，选中要处理的样品，然后单击“处理”。</w:t>
      </w:r>
    </w:p>
    <w:p w:rsidR="000720D3" w:rsidRPr="007B4A17" w:rsidRDefault="000720D3" w:rsidP="007B4A17">
      <w:pPr>
        <w:spacing w:afterLines="50" w:line="360" w:lineRule="auto"/>
        <w:rPr>
          <w:rFonts w:asciiTheme="minorEastAsia" w:hAnsiTheme="minorEastAsia"/>
          <w:color w:val="000000" w:themeColor="text1"/>
          <w:sz w:val="24"/>
          <w:szCs w:val="24"/>
        </w:rPr>
      </w:pPr>
      <w:r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>3.2 出现“后台处理报告”对话框，在“处理”中，选“使用指定的处理方法”，并在下拉菜单中选择建立的处理方法。在“清除校正”方框中打勾，并使“打印”和“导出”方框中为空，单击“确定”。</w:t>
      </w:r>
    </w:p>
    <w:p w:rsidR="00A57641" w:rsidRPr="007B4A17" w:rsidRDefault="000720D3" w:rsidP="007B4A17">
      <w:pPr>
        <w:spacing w:afterLines="50" w:line="360" w:lineRule="auto"/>
        <w:rPr>
          <w:rFonts w:asciiTheme="minorEastAsia" w:hAnsiTheme="minorEastAsia"/>
          <w:color w:val="000000" w:themeColor="text1"/>
          <w:sz w:val="24"/>
          <w:szCs w:val="24"/>
        </w:rPr>
      </w:pPr>
      <w:r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>3.3 回到“结果”选项卡，单击“更新”键更新结果。双击即可浏览色谱图和“峰”结果， 查看计算的“含量”结果。</w:t>
      </w:r>
    </w:p>
    <w:p w:rsidR="000720D3" w:rsidRPr="007B4A17" w:rsidRDefault="002D189B" w:rsidP="007B4A17">
      <w:pPr>
        <w:spacing w:afterLines="50" w:line="360" w:lineRule="auto"/>
        <w:rPr>
          <w:rFonts w:asciiTheme="minorEastAsia" w:hAnsiTheme="minorEastAsia"/>
          <w:b/>
          <w:color w:val="000000" w:themeColor="text1"/>
          <w:sz w:val="24"/>
          <w:szCs w:val="24"/>
        </w:rPr>
      </w:pPr>
      <w:r w:rsidRPr="007B4A17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 xml:space="preserve">4. </w:t>
      </w:r>
      <w:r w:rsidR="000720D3" w:rsidRPr="007B4A17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数据报告的打印</w:t>
      </w:r>
    </w:p>
    <w:p w:rsidR="000720D3" w:rsidRPr="007B4A17" w:rsidRDefault="000720D3" w:rsidP="007B4A17">
      <w:pPr>
        <w:spacing w:afterLines="50" w:line="360" w:lineRule="auto"/>
        <w:rPr>
          <w:rFonts w:asciiTheme="minorEastAsia" w:hAnsiTheme="minorEastAsia"/>
          <w:color w:val="000000" w:themeColor="text1"/>
          <w:sz w:val="24"/>
          <w:szCs w:val="24"/>
        </w:rPr>
      </w:pPr>
      <w:r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>4.1 单击Empower软件Pro界面中的“浏览项目”，选择所要打印数据所在的项目后，单击“确定”，进入项目浏览画面。</w:t>
      </w:r>
    </w:p>
    <w:p w:rsidR="000720D3" w:rsidRPr="007B4A17" w:rsidRDefault="000720D3" w:rsidP="007B4A17">
      <w:pPr>
        <w:spacing w:afterLines="50" w:line="360" w:lineRule="auto"/>
        <w:rPr>
          <w:rFonts w:asciiTheme="minorEastAsia" w:hAnsiTheme="minorEastAsia"/>
          <w:color w:val="000000" w:themeColor="text1"/>
          <w:sz w:val="24"/>
          <w:szCs w:val="24"/>
        </w:rPr>
      </w:pPr>
      <w:r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>4.2 在“结果”选项卡中选择欲打印的结果，选择菜单“工具-预览/出版”。</w:t>
      </w:r>
    </w:p>
    <w:p w:rsidR="000720D3" w:rsidRPr="007B4A17" w:rsidRDefault="000720D3" w:rsidP="007B4A17">
      <w:pPr>
        <w:spacing w:afterLines="50" w:line="360" w:lineRule="auto"/>
        <w:rPr>
          <w:rFonts w:asciiTheme="minorEastAsia" w:hAnsiTheme="minorEastAsia"/>
          <w:color w:val="000000" w:themeColor="text1"/>
          <w:sz w:val="24"/>
          <w:szCs w:val="24"/>
        </w:rPr>
      </w:pPr>
      <w:r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>4.3</w:t>
      </w:r>
      <w:r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ab/>
        <w:t>出现“打开报告方法”对话框，在“使用以下的报告方法”下拉菜单中选择“峰综合报告”，然后单击“确定”。</w:t>
      </w:r>
    </w:p>
    <w:p w:rsidR="00A57641" w:rsidRPr="007B4A17" w:rsidRDefault="000720D3" w:rsidP="007B4A17">
      <w:pPr>
        <w:spacing w:afterLines="50" w:line="360" w:lineRule="auto"/>
        <w:rPr>
          <w:rFonts w:asciiTheme="minorEastAsia" w:hAnsiTheme="minorEastAsia"/>
          <w:color w:val="000000" w:themeColor="text1"/>
          <w:sz w:val="24"/>
          <w:szCs w:val="24"/>
        </w:rPr>
      </w:pPr>
      <w:r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>4.4</w:t>
      </w:r>
      <w:r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ab/>
        <w:t>在屏幕上即出现报告预览窗口，如预览后无误，选择菜单“文件-打印”或单击打印的图标，打印报告。</w:t>
      </w:r>
    </w:p>
    <w:p w:rsidR="002E35A1" w:rsidRPr="007B4A17" w:rsidRDefault="002E35A1" w:rsidP="007B4A17">
      <w:pPr>
        <w:spacing w:afterLines="50" w:line="360" w:lineRule="auto"/>
        <w:rPr>
          <w:rFonts w:asciiTheme="minorEastAsia" w:hAnsiTheme="minorEastAsia"/>
          <w:b/>
          <w:color w:val="000000" w:themeColor="text1"/>
          <w:sz w:val="24"/>
          <w:szCs w:val="24"/>
        </w:rPr>
      </w:pPr>
      <w:r w:rsidRPr="007B4A17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四、关机</w:t>
      </w:r>
    </w:p>
    <w:p w:rsidR="002E35A1" w:rsidRPr="007B4A17" w:rsidRDefault="002D189B" w:rsidP="007B4A17">
      <w:pPr>
        <w:spacing w:afterLines="50" w:line="360" w:lineRule="auto"/>
        <w:rPr>
          <w:rFonts w:asciiTheme="minorEastAsia" w:hAnsiTheme="minorEastAsia"/>
          <w:color w:val="000000" w:themeColor="text1"/>
          <w:sz w:val="24"/>
          <w:szCs w:val="24"/>
        </w:rPr>
      </w:pPr>
      <w:r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1. </w:t>
      </w:r>
      <w:r w:rsidR="002E35A1"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>使用完毕后，按规定用适当的溶剂冲洗色谱柱、系统管路、自动进样器、进样针和柱塞杆密封垫。</w:t>
      </w:r>
    </w:p>
    <w:p w:rsidR="002E35A1" w:rsidRPr="007B4A17" w:rsidRDefault="002D189B" w:rsidP="007B4A17">
      <w:pPr>
        <w:spacing w:afterLines="50" w:line="360" w:lineRule="auto"/>
        <w:rPr>
          <w:rFonts w:asciiTheme="minorEastAsia" w:hAnsiTheme="minorEastAsia"/>
          <w:color w:val="000000" w:themeColor="text1"/>
          <w:sz w:val="24"/>
          <w:szCs w:val="24"/>
        </w:rPr>
      </w:pPr>
      <w:r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lastRenderedPageBreak/>
        <w:t xml:space="preserve">2. </w:t>
      </w:r>
      <w:r w:rsidR="002E35A1"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>确保2695分离单元已彻底冲洗干净后，关闭电源开关，关闭计算机及显示器电源。填写使用及维修保养记录。</w:t>
      </w:r>
    </w:p>
    <w:p w:rsidR="002E35A1" w:rsidRPr="007B4A17" w:rsidRDefault="002E35A1" w:rsidP="007B4A17">
      <w:pPr>
        <w:spacing w:afterLines="50" w:line="360" w:lineRule="auto"/>
        <w:rPr>
          <w:rFonts w:asciiTheme="minorEastAsia" w:hAnsiTheme="minorEastAsia"/>
          <w:b/>
          <w:color w:val="000000" w:themeColor="text1"/>
          <w:sz w:val="24"/>
          <w:szCs w:val="24"/>
        </w:rPr>
      </w:pPr>
      <w:r w:rsidRPr="007B4A17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五、</w:t>
      </w:r>
      <w:r w:rsidR="00B2615A" w:rsidRPr="007B4A17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使用注意</w:t>
      </w:r>
    </w:p>
    <w:p w:rsidR="002E35A1" w:rsidRPr="007B4A17" w:rsidRDefault="002E35A1" w:rsidP="007B4A17">
      <w:pPr>
        <w:spacing w:afterLines="50" w:line="360" w:lineRule="auto"/>
        <w:rPr>
          <w:rFonts w:asciiTheme="minorEastAsia" w:hAnsiTheme="minorEastAsia"/>
          <w:color w:val="000000" w:themeColor="text1"/>
          <w:sz w:val="24"/>
          <w:szCs w:val="24"/>
        </w:rPr>
      </w:pPr>
      <w:r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>1.</w:t>
      </w:r>
      <w:r w:rsidR="00B2615A"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</w:t>
      </w:r>
      <w:r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>含盐的流动相的冲洗方法：每天操作结束后，先用纯化水或含甲醇 5%（最高浓度在20%以下）的水冲洗时间约20～30分钟，再用高浓度甲醇（含甲醇85%以上）溶液冲洗，约30～60分钟(注</w:t>
      </w:r>
      <w:r w:rsidR="00083A52"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>：</w:t>
      </w:r>
      <w:r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>不能直接用有机溶液冲洗，盐类易析出，堵塞色谱柱，</w:t>
      </w:r>
      <w:r w:rsidR="00083A52"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>污染仪器管道</w:t>
      </w:r>
      <w:r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>。</w:t>
      </w:r>
      <w:r w:rsidR="00083A52"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>)</w:t>
      </w:r>
    </w:p>
    <w:p w:rsidR="002E35A1" w:rsidRPr="007B4A17" w:rsidRDefault="00B2615A" w:rsidP="007B4A17">
      <w:pPr>
        <w:spacing w:afterLines="50" w:line="360" w:lineRule="auto"/>
        <w:rPr>
          <w:rFonts w:asciiTheme="minorEastAsia" w:hAnsiTheme="minorEastAsia"/>
          <w:color w:val="000000" w:themeColor="text1"/>
          <w:sz w:val="24"/>
          <w:szCs w:val="24"/>
        </w:rPr>
      </w:pPr>
      <w:r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2. </w:t>
      </w:r>
      <w:r w:rsidR="002E35A1"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>不含盐的流动相的冲洗方法：每天操作结束后，先用流动相</w:t>
      </w:r>
      <w:proofErr w:type="gramStart"/>
      <w:r w:rsidR="002E35A1"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>冲洗约</w:t>
      </w:r>
      <w:proofErr w:type="gramEnd"/>
      <w:r w:rsidR="002E35A1"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>10～15分钟， 再用含5%甲醇的水冲洗10～20分钟。最后用高浓度甲醇（含甲醇85%以上）溶液或纯甲醇冲洗，时间约20～30分钟。</w:t>
      </w:r>
    </w:p>
    <w:p w:rsidR="002E35A1" w:rsidRPr="007B4A17" w:rsidRDefault="00B2615A" w:rsidP="007B4A17">
      <w:pPr>
        <w:spacing w:afterLines="50" w:line="360" w:lineRule="auto"/>
        <w:rPr>
          <w:rFonts w:asciiTheme="minorEastAsia" w:hAnsiTheme="minorEastAsia"/>
          <w:color w:val="000000" w:themeColor="text1"/>
          <w:sz w:val="24"/>
          <w:szCs w:val="24"/>
        </w:rPr>
      </w:pPr>
      <w:r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2. </w:t>
      </w:r>
      <w:r w:rsidR="002E35A1"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>系统短期不使用，应该在每次使用后冲洗系统</w:t>
      </w:r>
      <w:r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30</w:t>
      </w:r>
      <w:r w:rsidR="002E35A1"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>分钟以上。</w:t>
      </w:r>
    </w:p>
    <w:p w:rsidR="00B2615A" w:rsidRPr="007B4A17" w:rsidRDefault="00B2615A" w:rsidP="007B4A17">
      <w:pPr>
        <w:spacing w:afterLines="50" w:line="360" w:lineRule="auto"/>
        <w:rPr>
          <w:rFonts w:asciiTheme="minorEastAsia" w:hAnsiTheme="minorEastAsia"/>
          <w:color w:val="000000" w:themeColor="text1"/>
          <w:sz w:val="24"/>
          <w:szCs w:val="24"/>
        </w:rPr>
      </w:pPr>
      <w:r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>3. 当</w:t>
      </w:r>
      <w:proofErr w:type="gramStart"/>
      <w:r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>泵出现</w:t>
      </w:r>
      <w:proofErr w:type="gramEnd"/>
      <w:r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>压力明显高于正常值的情况，应先拆卸掉在线过滤器再</w:t>
      </w:r>
      <w:proofErr w:type="gramStart"/>
      <w:r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>连接好流路</w:t>
      </w:r>
      <w:proofErr w:type="gramEnd"/>
      <w:r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>，观察泵压读数，若泵压读数依然很高，则在线过滤器没有堵塞。预柱、分析</w:t>
      </w:r>
      <w:proofErr w:type="gramStart"/>
      <w:r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>柱同样</w:t>
      </w:r>
      <w:proofErr w:type="gramEnd"/>
      <w:r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>处理。发现哪个部件有堵塞则拆卸掉超声清洗20min，再</w:t>
      </w:r>
      <w:proofErr w:type="gramStart"/>
      <w:r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>连接好流路</w:t>
      </w:r>
      <w:proofErr w:type="gramEnd"/>
      <w:r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>。</w:t>
      </w:r>
    </w:p>
    <w:p w:rsidR="00B2615A" w:rsidRPr="007B4A17" w:rsidRDefault="00B2615A" w:rsidP="007B4A17">
      <w:pPr>
        <w:spacing w:afterLines="50" w:line="360" w:lineRule="auto"/>
        <w:rPr>
          <w:rFonts w:asciiTheme="minorEastAsia" w:hAnsiTheme="minorEastAsia"/>
          <w:color w:val="000000" w:themeColor="text1"/>
          <w:sz w:val="24"/>
          <w:szCs w:val="24"/>
        </w:rPr>
      </w:pPr>
      <w:r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>4. 当</w:t>
      </w:r>
      <w:proofErr w:type="gramStart"/>
      <w:r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>泵压力</w:t>
      </w:r>
      <w:proofErr w:type="gramEnd"/>
      <w:r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>不稳定时，需要将单向阀</w:t>
      </w:r>
      <w:proofErr w:type="gramStart"/>
      <w:r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>拆卸掉用异丙醇</w:t>
      </w:r>
      <w:proofErr w:type="gramEnd"/>
      <w:r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>超声清洗20min。</w:t>
      </w:r>
    </w:p>
    <w:p w:rsidR="002E35A1" w:rsidRPr="007B4A17" w:rsidRDefault="00B2615A" w:rsidP="007B4A17">
      <w:pPr>
        <w:spacing w:afterLines="50" w:line="360" w:lineRule="auto"/>
        <w:rPr>
          <w:rFonts w:asciiTheme="minorEastAsia" w:hAnsiTheme="minorEastAsia"/>
          <w:color w:val="000000" w:themeColor="text1"/>
          <w:sz w:val="24"/>
          <w:szCs w:val="24"/>
        </w:rPr>
      </w:pPr>
      <w:r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>5. 溶剂过滤头要定期超声、清洗，依次用30%磷酸，水，甲醇超声各10min。</w:t>
      </w:r>
    </w:p>
    <w:p w:rsidR="00B2615A" w:rsidRPr="007B4A17" w:rsidRDefault="00262963" w:rsidP="007B4A17">
      <w:pPr>
        <w:spacing w:afterLines="50" w:line="360" w:lineRule="auto"/>
        <w:rPr>
          <w:rFonts w:asciiTheme="minorEastAsia" w:hAnsiTheme="minorEastAsia"/>
          <w:color w:val="000000" w:themeColor="text1"/>
          <w:sz w:val="24"/>
          <w:szCs w:val="24"/>
        </w:rPr>
      </w:pPr>
      <w:r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>6. 色谱系</w:t>
      </w:r>
      <w:proofErr w:type="gramStart"/>
      <w:r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>统如果</w:t>
      </w:r>
      <w:proofErr w:type="gramEnd"/>
      <w:r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>被污染，应进行清洗及钝化。清洗剂：30%磷酸水溶液（85%的浓磷酸35ml与65ml水混匀），钝化剂：6M硝酸（浓硝酸40ml与水60ml混匀）。先</w:t>
      </w:r>
      <w:proofErr w:type="gramStart"/>
      <w:r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>清洗再</w:t>
      </w:r>
      <w:proofErr w:type="gramEnd"/>
      <w:r w:rsidRPr="007B4A17">
        <w:rPr>
          <w:rFonts w:asciiTheme="minorEastAsia" w:hAnsiTheme="minorEastAsia" w:hint="eastAsia"/>
          <w:color w:val="000000" w:themeColor="text1"/>
          <w:sz w:val="24"/>
          <w:szCs w:val="24"/>
        </w:rPr>
        <w:t>钝化，最后用纯水冲洗需确保pH达到中性。</w:t>
      </w:r>
    </w:p>
    <w:p w:rsidR="00B2615A" w:rsidRPr="007B4A17" w:rsidRDefault="00B2615A" w:rsidP="007B4A17">
      <w:pPr>
        <w:spacing w:afterLines="50" w:line="360" w:lineRule="auto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AA5843" w:rsidRPr="007B4A17" w:rsidRDefault="00AA5843" w:rsidP="007B4A17">
      <w:pPr>
        <w:spacing w:afterLines="50" w:line="360" w:lineRule="auto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2D189B" w:rsidRPr="007B4A17" w:rsidRDefault="002D189B" w:rsidP="007B4A17">
      <w:pPr>
        <w:spacing w:afterLines="50" w:line="360" w:lineRule="auto"/>
        <w:rPr>
          <w:rFonts w:asciiTheme="minorEastAsia" w:hAnsiTheme="minorEastAsia"/>
          <w:color w:val="000000" w:themeColor="text1"/>
          <w:sz w:val="24"/>
          <w:szCs w:val="24"/>
        </w:rPr>
      </w:pPr>
    </w:p>
    <w:sectPr w:rsidR="002D189B" w:rsidRPr="007B4A17" w:rsidSect="007767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3614" w:rsidRDefault="00C73614" w:rsidP="00054C61">
      <w:r>
        <w:separator/>
      </w:r>
    </w:p>
  </w:endnote>
  <w:endnote w:type="continuationSeparator" w:id="0">
    <w:p w:rsidR="00C73614" w:rsidRDefault="00C73614" w:rsidP="00054C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3614" w:rsidRDefault="00C73614" w:rsidP="00054C61">
      <w:r>
        <w:separator/>
      </w:r>
    </w:p>
  </w:footnote>
  <w:footnote w:type="continuationSeparator" w:id="0">
    <w:p w:rsidR="00C73614" w:rsidRDefault="00C73614" w:rsidP="00054C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lvl w:ilvl="0">
      <w:start w:val="1"/>
      <w:numFmt w:val="decimal"/>
      <w:lvlText w:val="%1."/>
      <w:lvlJc w:val="left"/>
      <w:pPr>
        <w:ind w:left="420" w:hanging="420"/>
      </w:pPr>
    </w:lvl>
  </w:abstractNum>
  <w:abstractNum w:abstractNumId="1">
    <w:nsid w:val="01E312D3"/>
    <w:multiLevelType w:val="hybridMultilevel"/>
    <w:tmpl w:val="CAE2C7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59F726C"/>
    <w:multiLevelType w:val="hybridMultilevel"/>
    <w:tmpl w:val="CBB803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44C62C64"/>
    <w:multiLevelType w:val="hybridMultilevel"/>
    <w:tmpl w:val="4F1445A8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4">
    <w:nsid w:val="56A2E225"/>
    <w:multiLevelType w:val="singleLevel"/>
    <w:tmpl w:val="56A2E225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5">
    <w:nsid w:val="64C1181E"/>
    <w:multiLevelType w:val="multilevel"/>
    <w:tmpl w:val="64C1181E"/>
    <w:lvl w:ilvl="0">
      <w:start w:val="1"/>
      <w:numFmt w:val="bullet"/>
      <w:lvlText w:val="—"/>
      <w:lvlJc w:val="left"/>
      <w:pPr>
        <w:ind w:left="825" w:hanging="360"/>
      </w:pPr>
      <w:rPr>
        <w:rFonts w:ascii="宋体" w:eastAsia="宋体" w:hAnsi="宋体" w:cs="Times New Roman" w:hint="eastAsia"/>
      </w:rPr>
    </w:lvl>
    <w:lvl w:ilvl="1" w:tentative="1">
      <w:start w:val="1"/>
      <w:numFmt w:val="bullet"/>
      <w:lvlText w:val=""/>
      <w:lvlJc w:val="left"/>
      <w:pPr>
        <w:ind w:left="1305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725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565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985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825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6">
    <w:nsid w:val="73B378D9"/>
    <w:multiLevelType w:val="hybridMultilevel"/>
    <w:tmpl w:val="0A76B0EE"/>
    <w:lvl w:ilvl="0" w:tplc="9FB45C16">
      <w:numFmt w:val="bullet"/>
      <w:lvlText w:val="—"/>
      <w:lvlJc w:val="left"/>
      <w:pPr>
        <w:ind w:left="420" w:hanging="42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2AF5C49"/>
    <w:rsid w:val="00054C61"/>
    <w:rsid w:val="000720D3"/>
    <w:rsid w:val="00083A52"/>
    <w:rsid w:val="00230FA8"/>
    <w:rsid w:val="00262963"/>
    <w:rsid w:val="002B07FD"/>
    <w:rsid w:val="002D189B"/>
    <w:rsid w:val="002E35A1"/>
    <w:rsid w:val="0031655B"/>
    <w:rsid w:val="004722D4"/>
    <w:rsid w:val="00640028"/>
    <w:rsid w:val="00694618"/>
    <w:rsid w:val="006A694E"/>
    <w:rsid w:val="006C011F"/>
    <w:rsid w:val="0073616E"/>
    <w:rsid w:val="0077679D"/>
    <w:rsid w:val="007B4A17"/>
    <w:rsid w:val="007C2B23"/>
    <w:rsid w:val="007E0F23"/>
    <w:rsid w:val="007E4D8D"/>
    <w:rsid w:val="009319AE"/>
    <w:rsid w:val="009C2D23"/>
    <w:rsid w:val="00A501CA"/>
    <w:rsid w:val="00A57641"/>
    <w:rsid w:val="00A77895"/>
    <w:rsid w:val="00A87F2A"/>
    <w:rsid w:val="00AA5843"/>
    <w:rsid w:val="00AC4C3E"/>
    <w:rsid w:val="00B2615A"/>
    <w:rsid w:val="00B509C7"/>
    <w:rsid w:val="00B56FAF"/>
    <w:rsid w:val="00B72CD0"/>
    <w:rsid w:val="00BE55E0"/>
    <w:rsid w:val="00BF3DE1"/>
    <w:rsid w:val="00C73614"/>
    <w:rsid w:val="00C86B0B"/>
    <w:rsid w:val="00CD323F"/>
    <w:rsid w:val="00D14AAE"/>
    <w:rsid w:val="00E10CC8"/>
    <w:rsid w:val="00EA22AA"/>
    <w:rsid w:val="00F21FFA"/>
    <w:rsid w:val="00FB40F7"/>
    <w:rsid w:val="62AF5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679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77679D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3">
    <w:name w:val="header"/>
    <w:basedOn w:val="a"/>
    <w:link w:val="Char"/>
    <w:rsid w:val="00054C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54C61"/>
    <w:rPr>
      <w:kern w:val="2"/>
      <w:sz w:val="18"/>
      <w:szCs w:val="18"/>
    </w:rPr>
  </w:style>
  <w:style w:type="paragraph" w:styleId="a4">
    <w:name w:val="footer"/>
    <w:basedOn w:val="a"/>
    <w:link w:val="Char0"/>
    <w:rsid w:val="00054C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54C61"/>
    <w:rPr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F21FF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3">
    <w:name w:val="header"/>
    <w:basedOn w:val="a"/>
    <w:link w:val="Char"/>
    <w:rsid w:val="00054C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54C61"/>
    <w:rPr>
      <w:kern w:val="2"/>
      <w:sz w:val="18"/>
      <w:szCs w:val="18"/>
    </w:rPr>
  </w:style>
  <w:style w:type="paragraph" w:styleId="a4">
    <w:name w:val="footer"/>
    <w:basedOn w:val="a"/>
    <w:link w:val="Char0"/>
    <w:rsid w:val="00054C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54C61"/>
    <w:rPr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F21FF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6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768</Words>
  <Characters>4380</Characters>
  <Application>Microsoft Office Word</Application>
  <DocSecurity>0</DocSecurity>
  <Lines>36</Lines>
  <Paragraphs>10</Paragraphs>
  <ScaleCrop>false</ScaleCrop>
  <Company/>
  <LinksUpToDate>false</LinksUpToDate>
  <CharactersWithSpaces>5138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HP</cp:lastModifiedBy>
  <cp:revision>6</cp:revision>
  <dcterms:created xsi:type="dcterms:W3CDTF">2016-02-29T12:02:00Z</dcterms:created>
  <dcterms:modified xsi:type="dcterms:W3CDTF">2018-06-13T08:11:00Z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